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仿宋" w:cs="Times New Roman"/>
          <w:b/>
          <w:sz w:val="32"/>
          <w:szCs w:val="32"/>
        </w:rPr>
      </w:pPr>
      <w:r>
        <w:rPr>
          <w:rFonts w:hint="eastAsia" w:eastAsia="仿宋" w:cs="Times New Roman"/>
          <w:b/>
          <w:sz w:val="32"/>
          <w:szCs w:val="32"/>
        </w:rPr>
        <w:t>天津博奥赛斯生物科技股份有限公司</w:t>
      </w:r>
    </w:p>
    <w:p>
      <w:pPr>
        <w:ind w:firstLine="0" w:firstLineChars="0"/>
        <w:jc w:val="center"/>
        <w:rPr>
          <w:rFonts w:hint="eastAsia" w:eastAsia="仿宋" w:cs="Times New Roman"/>
          <w:b/>
          <w:sz w:val="32"/>
          <w:szCs w:val="32"/>
        </w:rPr>
      </w:pPr>
      <w:r>
        <w:rPr>
          <w:rFonts w:hint="eastAsia" w:eastAsia="仿宋" w:cs="Times New Roman"/>
          <w:b/>
          <w:sz w:val="32"/>
          <w:szCs w:val="32"/>
        </w:rPr>
        <w:t>体外诊断试剂盒研发及生产线扩建项目</w:t>
      </w:r>
    </w:p>
    <w:p>
      <w:pPr>
        <w:ind w:firstLine="0" w:firstLineChars="0"/>
        <w:jc w:val="center"/>
        <w:rPr>
          <w:rFonts w:eastAsia="仿宋" w:cs="Times New Roman"/>
          <w:b/>
          <w:sz w:val="32"/>
          <w:szCs w:val="32"/>
        </w:rPr>
      </w:pPr>
      <w:r>
        <w:rPr>
          <w:rFonts w:eastAsia="仿宋" w:cs="Times New Roman"/>
          <w:b/>
          <w:sz w:val="32"/>
          <w:szCs w:val="32"/>
        </w:rPr>
        <w:t>竣工环境保护验收意见</w:t>
      </w:r>
    </w:p>
    <w:p>
      <w:pPr>
        <w:spacing w:line="360" w:lineRule="auto"/>
        <w:ind w:firstLine="480"/>
        <w:rPr>
          <w:rFonts w:ascii="仿宋" w:hAnsi="仿宋" w:eastAsia="仿宋" w:cs="仿宋"/>
          <w:szCs w:val="24"/>
        </w:rPr>
      </w:pPr>
      <w:r>
        <w:rPr>
          <w:rFonts w:hint="eastAsia" w:eastAsia="仿宋" w:cs="Times New Roman"/>
          <w:szCs w:val="24"/>
        </w:rPr>
        <w:t>2023年</w:t>
      </w:r>
      <w:r>
        <w:rPr>
          <w:rFonts w:hint="eastAsia" w:eastAsia="仿宋" w:cs="Times New Roman"/>
          <w:szCs w:val="24"/>
          <w:lang w:val="en-US" w:eastAsia="zh-CN"/>
        </w:rPr>
        <w:t>8</w:t>
      </w:r>
      <w:r>
        <w:rPr>
          <w:rFonts w:hint="eastAsia" w:eastAsia="仿宋" w:cs="Times New Roman"/>
          <w:szCs w:val="24"/>
          <w:highlight w:val="none"/>
        </w:rPr>
        <w:t>月</w:t>
      </w:r>
      <w:r>
        <w:rPr>
          <w:rFonts w:hint="eastAsia" w:eastAsia="仿宋" w:cs="Times New Roman"/>
          <w:szCs w:val="24"/>
          <w:highlight w:val="none"/>
          <w:lang w:val="en-US" w:eastAsia="zh-CN"/>
        </w:rPr>
        <w:t>1</w:t>
      </w:r>
      <w:r>
        <w:rPr>
          <w:rFonts w:hint="eastAsia" w:eastAsia="仿宋" w:cs="Times New Roman"/>
          <w:szCs w:val="24"/>
          <w:highlight w:val="none"/>
        </w:rPr>
        <w:t>日，</w:t>
      </w:r>
      <w:r>
        <w:rPr>
          <w:rFonts w:hint="eastAsia" w:ascii="仿宋" w:hAnsi="仿宋" w:eastAsia="仿宋" w:cs="仿宋"/>
          <w:szCs w:val="24"/>
        </w:rPr>
        <w:t>天津博奥赛斯生物科技股份有限公司</w:t>
      </w:r>
      <w:r>
        <w:rPr>
          <w:rFonts w:hint="eastAsia" w:eastAsia="仿宋" w:cs="Times New Roman"/>
          <w:szCs w:val="24"/>
        </w:rPr>
        <w:t>依据</w:t>
      </w:r>
      <w:r>
        <w:rPr>
          <w:rFonts w:hint="eastAsia" w:ascii="仿宋" w:hAnsi="仿宋" w:eastAsia="仿宋" w:cs="仿宋"/>
          <w:szCs w:val="24"/>
        </w:rPr>
        <w:t>《建设项目竣工环境保护验收暂行办法》及国家有关法律法规要求，按照《天津博奥赛斯生物科技股份有限公司体外诊断试剂盒研发及生产线扩建项目验收监测报告》和审批部门审批决定等要求，组织对本项目进行竣工环境保护设施验收。验收工作组由项目建设单位天津博奥赛斯生物科技股份有限公司、环评单位</w:t>
      </w:r>
      <w:r>
        <w:rPr>
          <w:rFonts w:hint="eastAsia" w:ascii="仿宋" w:hAnsi="仿宋" w:eastAsia="仿宋" w:cs="仿宋"/>
          <w:szCs w:val="24"/>
          <w:lang w:val="en-US" w:eastAsia="zh-CN"/>
        </w:rPr>
        <w:t>华测生态环境科技（天津）有限公司</w:t>
      </w:r>
      <w:r>
        <w:rPr>
          <w:rFonts w:hint="eastAsia" w:ascii="仿宋" w:hAnsi="仿宋" w:eastAsia="仿宋" w:cs="仿宋"/>
          <w:szCs w:val="24"/>
        </w:rPr>
        <w:t>、验收监测单位</w:t>
      </w:r>
      <w:r>
        <w:rPr>
          <w:rFonts w:hint="eastAsia" w:ascii="仿宋" w:hAnsi="仿宋" w:eastAsia="仿宋" w:cs="仿宋"/>
          <w:szCs w:val="24"/>
          <w:lang w:val="en-US" w:eastAsia="zh-CN"/>
        </w:rPr>
        <w:t>天津华测检测认证有限公司</w:t>
      </w:r>
      <w:r>
        <w:rPr>
          <w:rFonts w:hint="eastAsia" w:ascii="仿宋" w:hAnsi="仿宋" w:eastAsia="仿宋" w:cs="仿宋"/>
          <w:szCs w:val="24"/>
        </w:rPr>
        <w:t>代表及三名专家组成。</w:t>
      </w:r>
    </w:p>
    <w:p>
      <w:pPr>
        <w:spacing w:line="360" w:lineRule="auto"/>
        <w:ind w:firstLine="480"/>
        <w:rPr>
          <w:rFonts w:hint="eastAsia" w:eastAsia="仿宋" w:cs="Times New Roman"/>
          <w:szCs w:val="24"/>
          <w:lang w:eastAsia="zh-CN"/>
        </w:rPr>
      </w:pPr>
      <w:r>
        <w:rPr>
          <w:rFonts w:hint="eastAsia" w:ascii="仿宋" w:hAnsi="仿宋" w:eastAsia="仿宋" w:cs="仿宋"/>
          <w:szCs w:val="24"/>
        </w:rPr>
        <w:t>验收工作组听取了建设单位对项目建设情况及环保设施三同时情况的介绍，</w:t>
      </w:r>
      <w:r>
        <w:rPr>
          <w:rFonts w:hint="eastAsia" w:eastAsia="仿宋" w:cs="Times New Roman"/>
          <w:szCs w:val="24"/>
        </w:rPr>
        <w:t>验收监测单位汇报了验收监测情况，在资料审查、充分核查的基础上，严格依照国家有关法律法规、建设项目竣工环境保护验收技术规范/指南、该项目环境影响报告表和审批部门审批决定等要求对该项目进行验收，提出意见如下：</w:t>
      </w:r>
    </w:p>
    <w:p>
      <w:pPr>
        <w:numPr>
          <w:ilvl w:val="0"/>
          <w:numId w:val="1"/>
        </w:numPr>
        <w:spacing w:line="460" w:lineRule="exact"/>
        <w:ind w:firstLine="482"/>
        <w:rPr>
          <w:rFonts w:ascii="仿宋" w:hAnsi="仿宋" w:eastAsia="仿宋" w:cs="仿宋"/>
          <w:b/>
          <w:bCs/>
          <w:szCs w:val="24"/>
        </w:rPr>
      </w:pPr>
      <w:bookmarkStart w:id="0" w:name="_Hlk85790388"/>
      <w:r>
        <w:rPr>
          <w:rFonts w:hint="eastAsia" w:ascii="仿宋" w:hAnsi="仿宋" w:eastAsia="仿宋" w:cs="仿宋"/>
          <w:b/>
          <w:bCs/>
          <w:szCs w:val="24"/>
        </w:rPr>
        <w:t>工程建设基本情况</w:t>
      </w:r>
    </w:p>
    <w:p>
      <w:pPr>
        <w:spacing w:line="460" w:lineRule="exact"/>
        <w:ind w:firstLine="480"/>
        <w:rPr>
          <w:rFonts w:ascii="仿宋" w:hAnsi="仿宋" w:eastAsia="仿宋" w:cs="仿宋"/>
          <w:szCs w:val="24"/>
        </w:rPr>
      </w:pPr>
      <w:r>
        <w:rPr>
          <w:rFonts w:hint="eastAsia" w:ascii="仿宋" w:hAnsi="仿宋" w:eastAsia="仿宋" w:cs="仿宋"/>
          <w:szCs w:val="24"/>
        </w:rPr>
        <w:t>（一）建设地点、规模、主要建设内容</w:t>
      </w:r>
    </w:p>
    <w:p>
      <w:pPr>
        <w:spacing w:line="460" w:lineRule="exact"/>
        <w:ind w:firstLine="480"/>
        <w:rPr>
          <w:rFonts w:hint="eastAsia" w:ascii="仿宋" w:hAnsi="仿宋" w:eastAsia="仿宋" w:cs="仿宋"/>
          <w:szCs w:val="24"/>
        </w:rPr>
      </w:pPr>
      <w:r>
        <w:rPr>
          <w:rFonts w:hint="eastAsia" w:ascii="仿宋" w:hAnsi="仿宋" w:eastAsia="仿宋" w:cs="仿宋"/>
          <w:szCs w:val="24"/>
        </w:rPr>
        <w:t>天津博奥赛斯生物科技股份有限公司（曾用名：博奥赛斯（天津）生物科技有限公司）成立于2010年，厂址位于天津市东丽区经济技术开发区五经16号国际医疗器械产业园，现有工程主要生产体外诊断试剂共14万盒/年。</w:t>
      </w:r>
    </w:p>
    <w:p>
      <w:pPr>
        <w:spacing w:line="460" w:lineRule="exact"/>
        <w:ind w:firstLine="480"/>
        <w:rPr>
          <w:rFonts w:hint="eastAsia" w:eastAsia="仿宋" w:cs="Times New Roman"/>
          <w:szCs w:val="24"/>
        </w:rPr>
      </w:pPr>
      <w:r>
        <w:rPr>
          <w:rFonts w:hint="eastAsia" w:eastAsia="仿宋" w:cs="Times New Roman"/>
          <w:szCs w:val="24"/>
        </w:rPr>
        <w:t>为更好的适应市场需求和丰富产品多元化发展的方向，天津博奥赛斯生物科技股份有限公司建设《体外诊断试剂盒研发及生产线扩建项目》（即本次验收项目）</w:t>
      </w:r>
      <w:r>
        <w:rPr>
          <w:rFonts w:hint="eastAsia" w:eastAsia="仿宋" w:cs="Times New Roman"/>
          <w:szCs w:val="24"/>
          <w:lang w:eastAsia="zh-CN"/>
        </w:rPr>
        <w:t>。</w:t>
      </w:r>
      <w:r>
        <w:rPr>
          <w:rFonts w:hint="eastAsia" w:eastAsia="仿宋" w:cs="Times New Roman"/>
          <w:szCs w:val="24"/>
        </w:rPr>
        <w:t>本项目主要建设内容为：扩建体外诊断试剂盒研发及生产线，实现对化学发光系列产品、快速诊断系列产品、胶体金产品的研发测试及加工生产，设计年生产体外诊断试剂11亿人份，其中化学发光试剂盒1亿人份（包括传染病、高血压、肝纤维心肌标志物、甲状腺功能、性激素、糖尿病、贫血、炎症、肾功能等系列试剂盒及新冠抗体检测试剂盒）、胶体金试剂盒（新冠抗原检测试剂盒）10亿人份；化学发光免疫分析仪1000台，荧光免疫分析仪2000台。</w:t>
      </w:r>
    </w:p>
    <w:p>
      <w:pPr>
        <w:spacing w:line="460" w:lineRule="exact"/>
        <w:ind w:firstLine="480"/>
        <w:rPr>
          <w:rFonts w:hint="eastAsia" w:eastAsia="仿宋" w:cs="Times New Roman"/>
          <w:szCs w:val="24"/>
        </w:rPr>
      </w:pPr>
      <w:r>
        <w:rPr>
          <w:rFonts w:hint="eastAsia" w:eastAsia="仿宋" w:cs="Times New Roman"/>
          <w:szCs w:val="24"/>
        </w:rPr>
        <w:t>本项目生产车间布局、生产设备仪器均已按照环评文件内容布置完成，因市场对胶体金试剂盒（新冠抗原检测试剂盒）的需求量骤减，胶体金试剂盒（新冠抗原检测试剂盒）最多可年产2亿人份，剩余的设备产能将胶体金试剂盒（新冠抗原检测试剂盒）调整为胶体金试剂盒（传染病胶体金系列1.1亿人份、炎症胶体金系列2千万人份、性激素胶体金系列3千万人份、心肌胶体金系列1千万人份），</w:t>
      </w:r>
      <w:r>
        <w:rPr>
          <w:rFonts w:hint="eastAsia" w:eastAsia="仿宋" w:cs="Times New Roman"/>
          <w:szCs w:val="24"/>
          <w:lang w:val="en-US" w:eastAsia="zh-CN"/>
        </w:rPr>
        <w:t>新增</w:t>
      </w:r>
      <w:r>
        <w:rPr>
          <w:rFonts w:hint="eastAsia" w:eastAsia="仿宋" w:cs="Times New Roman"/>
          <w:szCs w:val="24"/>
        </w:rPr>
        <w:t>的胶体金试剂盒（传染病、炎症、性激素、心肌系列）相比新冠抗原检测试剂盒，所用的仪器设备、原辅料</w:t>
      </w:r>
      <w:r>
        <w:rPr>
          <w:rFonts w:hint="eastAsia" w:eastAsia="仿宋" w:cs="Times New Roman"/>
          <w:szCs w:val="24"/>
          <w:lang w:val="en-US" w:eastAsia="zh-CN"/>
        </w:rPr>
        <w:t>情况基本</w:t>
      </w:r>
      <w:r>
        <w:rPr>
          <w:rFonts w:hint="eastAsia" w:eastAsia="仿宋" w:cs="Times New Roman"/>
          <w:szCs w:val="24"/>
        </w:rPr>
        <w:t>无变化</w:t>
      </w:r>
      <w:r>
        <w:rPr>
          <w:rFonts w:hint="eastAsia" w:eastAsia="仿宋" w:cs="Times New Roman"/>
          <w:szCs w:val="24"/>
          <w:lang w:eastAsia="zh-CN"/>
        </w:rPr>
        <w:t>。</w:t>
      </w:r>
      <w:r>
        <w:rPr>
          <w:rFonts w:hint="eastAsia" w:eastAsia="仿宋" w:cs="Times New Roman"/>
          <w:szCs w:val="24"/>
          <w:lang w:val="en-US" w:eastAsia="zh-CN"/>
        </w:rPr>
        <w:t>因</w:t>
      </w:r>
      <w:r>
        <w:rPr>
          <w:rFonts w:hint="eastAsia" w:eastAsia="仿宋" w:cs="Times New Roman"/>
          <w:szCs w:val="24"/>
        </w:rPr>
        <w:t>产能总体降低，涉及的废水、固废产生量</w:t>
      </w:r>
      <w:r>
        <w:rPr>
          <w:rFonts w:hint="eastAsia" w:eastAsia="仿宋" w:cs="Times New Roman"/>
          <w:szCs w:val="24"/>
          <w:lang w:val="en-US" w:eastAsia="zh-CN"/>
        </w:rPr>
        <w:t>相应</w:t>
      </w:r>
      <w:r>
        <w:rPr>
          <w:rFonts w:hint="eastAsia" w:eastAsia="仿宋" w:cs="Times New Roman"/>
          <w:szCs w:val="24"/>
        </w:rPr>
        <w:t>有所</w:t>
      </w:r>
      <w:r>
        <w:rPr>
          <w:rFonts w:hint="eastAsia" w:eastAsia="仿宋" w:cs="Times New Roman"/>
          <w:szCs w:val="24"/>
          <w:lang w:val="en-US" w:eastAsia="zh-CN"/>
        </w:rPr>
        <w:t>减少</w:t>
      </w:r>
      <w:r>
        <w:rPr>
          <w:rFonts w:hint="eastAsia" w:eastAsia="仿宋" w:cs="Times New Roman"/>
          <w:szCs w:val="24"/>
        </w:rPr>
        <w:t>，不涉及重大变动情况。本项目于2023年5月开工扩建，2023年6月投入调试运行。</w:t>
      </w:r>
    </w:p>
    <w:bookmarkEnd w:id="0"/>
    <w:p>
      <w:pPr>
        <w:spacing w:line="460" w:lineRule="exact"/>
        <w:ind w:firstLine="480"/>
        <w:rPr>
          <w:rFonts w:ascii="仿宋" w:hAnsi="仿宋" w:eastAsia="仿宋" w:cs="仿宋"/>
          <w:szCs w:val="24"/>
        </w:rPr>
      </w:pPr>
      <w:r>
        <w:rPr>
          <w:rFonts w:hint="eastAsia" w:ascii="仿宋" w:hAnsi="仿宋" w:eastAsia="仿宋" w:cs="仿宋"/>
          <w:szCs w:val="24"/>
        </w:rPr>
        <w:t>（二）环境影响评价及审批情况</w:t>
      </w:r>
    </w:p>
    <w:p>
      <w:pPr>
        <w:spacing w:line="460" w:lineRule="exact"/>
        <w:ind w:firstLine="480"/>
        <w:rPr>
          <w:rFonts w:ascii="仿宋" w:hAnsi="仿宋" w:eastAsia="仿宋" w:cs="仿宋"/>
          <w:szCs w:val="24"/>
        </w:rPr>
      </w:pPr>
      <w:r>
        <w:rPr>
          <w:rFonts w:hint="eastAsia" w:ascii="仿宋" w:hAnsi="仿宋" w:eastAsia="仿宋" w:cs="仿宋"/>
          <w:szCs w:val="24"/>
        </w:rPr>
        <w:t>建设单位委托</w:t>
      </w:r>
      <w:r>
        <w:rPr>
          <w:rFonts w:hint="eastAsia" w:eastAsia="仿宋" w:cs="Times New Roman"/>
          <w:szCs w:val="24"/>
        </w:rPr>
        <w:t>华测生态环境科技（天津）有限公司</w:t>
      </w:r>
      <w:r>
        <w:rPr>
          <w:rFonts w:hint="eastAsia" w:eastAsia="仿宋" w:cs="Times New Roman"/>
          <w:szCs w:val="24"/>
          <w:lang w:val="en-US" w:eastAsia="zh-CN"/>
        </w:rPr>
        <w:t>于</w:t>
      </w:r>
      <w:r>
        <w:rPr>
          <w:rFonts w:hint="eastAsia" w:eastAsia="仿宋" w:cs="Times New Roman"/>
          <w:szCs w:val="24"/>
        </w:rPr>
        <w:t>2023年3月编制完成</w:t>
      </w:r>
      <w:r>
        <w:rPr>
          <w:rFonts w:hint="eastAsia" w:ascii="仿宋" w:hAnsi="仿宋" w:eastAsia="仿宋" w:cs="仿宋"/>
          <w:szCs w:val="24"/>
        </w:rPr>
        <w:t>《天津博奥赛斯生物科技股份有限公司体外诊断试剂盒研发及生产线扩建项目环境影响报告表》</w:t>
      </w:r>
      <w:r>
        <w:rPr>
          <w:rFonts w:hint="eastAsia" w:eastAsia="仿宋" w:cs="Times New Roman"/>
          <w:szCs w:val="24"/>
        </w:rPr>
        <w:t>，2023年5月5日取得天津市东丽区行政审批局批复（津丽审批环[2023]16号）。</w:t>
      </w:r>
    </w:p>
    <w:p>
      <w:pPr>
        <w:spacing w:line="460" w:lineRule="exact"/>
        <w:ind w:firstLine="480"/>
        <w:rPr>
          <w:rFonts w:ascii="仿宋" w:hAnsi="仿宋" w:eastAsia="仿宋" w:cs="仿宋"/>
          <w:szCs w:val="24"/>
        </w:rPr>
      </w:pPr>
      <w:r>
        <w:rPr>
          <w:rFonts w:hint="eastAsia" w:ascii="仿宋" w:hAnsi="仿宋" w:eastAsia="仿宋" w:cs="仿宋"/>
          <w:szCs w:val="24"/>
        </w:rPr>
        <w:t>（三）建设过程及环保投资情况</w:t>
      </w:r>
    </w:p>
    <w:p>
      <w:pPr>
        <w:spacing w:line="460" w:lineRule="exact"/>
        <w:ind w:firstLine="480"/>
        <w:rPr>
          <w:rFonts w:ascii="仿宋" w:hAnsi="仿宋" w:eastAsia="仿宋" w:cs="仿宋"/>
          <w:szCs w:val="24"/>
        </w:rPr>
      </w:pPr>
      <w:r>
        <w:rPr>
          <w:rFonts w:hint="eastAsia" w:ascii="仿宋" w:hAnsi="仿宋" w:eastAsia="仿宋" w:cs="仿宋"/>
          <w:szCs w:val="24"/>
          <w:lang w:val="en-US" w:eastAsia="zh-CN"/>
        </w:rPr>
        <w:t>本</w:t>
      </w:r>
      <w:r>
        <w:rPr>
          <w:rFonts w:hint="eastAsia" w:ascii="仿宋" w:hAnsi="仿宋" w:eastAsia="仿宋" w:cs="仿宋"/>
          <w:szCs w:val="24"/>
        </w:rPr>
        <w:t>项</w:t>
      </w:r>
      <w:r>
        <w:rPr>
          <w:rFonts w:hint="default" w:ascii="Times New Roman" w:hAnsi="Times New Roman" w:eastAsia="仿宋" w:cs="Times New Roman"/>
          <w:szCs w:val="24"/>
        </w:rPr>
        <w:t>目实际总投资为</w:t>
      </w:r>
      <w:r>
        <w:rPr>
          <w:rFonts w:hint="default" w:ascii="Times New Roman" w:hAnsi="Times New Roman" w:cs="Times New Roman"/>
          <w:lang w:val="en-US" w:eastAsia="zh-CN"/>
        </w:rPr>
        <w:t xml:space="preserve">8000 </w:t>
      </w:r>
      <w:r>
        <w:rPr>
          <w:rFonts w:hint="default" w:ascii="Times New Roman" w:hAnsi="Times New Roman" w:eastAsia="仿宋" w:cs="Times New Roman"/>
          <w:szCs w:val="24"/>
        </w:rPr>
        <w:t>万元，环保投资</w:t>
      </w:r>
      <w:r>
        <w:rPr>
          <w:rFonts w:hint="default" w:ascii="Times New Roman" w:hAnsi="Times New Roman" w:eastAsia="仿宋" w:cs="Times New Roman"/>
          <w:szCs w:val="24"/>
          <w:lang w:val="en-US" w:eastAsia="zh-CN"/>
        </w:rPr>
        <w:t>15</w:t>
      </w:r>
      <w:r>
        <w:rPr>
          <w:rFonts w:hint="default" w:ascii="Times New Roman" w:hAnsi="Times New Roman" w:eastAsia="仿宋" w:cs="Times New Roman"/>
          <w:szCs w:val="24"/>
        </w:rPr>
        <w:t>万元，占全部投资额度的</w:t>
      </w:r>
      <w:r>
        <w:rPr>
          <w:rFonts w:hint="default" w:ascii="Times New Roman" w:hAnsi="Times New Roman" w:eastAsia="仿宋" w:cs="Times New Roman"/>
          <w:szCs w:val="24"/>
          <w:lang w:val="en-US" w:eastAsia="zh-CN"/>
        </w:rPr>
        <w:t>0.19</w:t>
      </w:r>
      <w:r>
        <w:rPr>
          <w:rFonts w:hint="default" w:ascii="Times New Roman" w:hAnsi="Times New Roman" w:eastAsia="仿宋" w:cs="Times New Roman"/>
          <w:szCs w:val="24"/>
        </w:rPr>
        <w:t>%。</w:t>
      </w:r>
    </w:p>
    <w:p>
      <w:pPr>
        <w:spacing w:line="460" w:lineRule="exact"/>
        <w:ind w:firstLine="482"/>
        <w:rPr>
          <w:rFonts w:eastAsia="仿宋" w:cs="Times New Roman"/>
          <w:b/>
          <w:bCs/>
          <w:szCs w:val="24"/>
        </w:rPr>
      </w:pPr>
      <w:r>
        <w:rPr>
          <w:rFonts w:eastAsia="仿宋" w:cs="Times New Roman"/>
          <w:b/>
          <w:bCs/>
          <w:szCs w:val="24"/>
        </w:rPr>
        <w:t>二、工程变化情况</w:t>
      </w:r>
    </w:p>
    <w:p>
      <w:pPr>
        <w:widowControl w:val="0"/>
        <w:spacing w:line="460" w:lineRule="exact"/>
        <w:ind w:firstLine="482"/>
        <w:rPr>
          <w:rFonts w:hint="eastAsia" w:ascii="仿宋" w:hAnsi="仿宋" w:eastAsia="仿宋" w:cs="仿宋"/>
          <w:szCs w:val="24"/>
        </w:rPr>
      </w:pPr>
      <w:r>
        <w:rPr>
          <w:rFonts w:hint="eastAsia" w:ascii="仿宋" w:hAnsi="仿宋" w:eastAsia="仿宋" w:cs="仿宋"/>
          <w:szCs w:val="24"/>
        </w:rPr>
        <w:t>本项目的性质、建设地点、生产工艺、环境保护措施与环评内容及批复基本</w:t>
      </w:r>
      <w:r>
        <w:rPr>
          <w:rFonts w:hint="eastAsia" w:ascii="仿宋" w:hAnsi="仿宋" w:eastAsia="仿宋" w:cs="仿宋"/>
          <w:szCs w:val="24"/>
          <w:lang w:val="en-US" w:eastAsia="zh-CN"/>
        </w:rPr>
        <w:t>一致</w:t>
      </w:r>
      <w:r>
        <w:rPr>
          <w:rFonts w:hint="eastAsia" w:ascii="仿宋" w:hAnsi="仿宋" w:eastAsia="仿宋" w:cs="仿宋"/>
          <w:szCs w:val="24"/>
          <w:lang w:eastAsia="zh-CN"/>
        </w:rPr>
        <w:t>。</w:t>
      </w:r>
      <w:r>
        <w:rPr>
          <w:rFonts w:hint="eastAsia" w:ascii="仿宋" w:hAnsi="仿宋" w:eastAsia="仿宋" w:cs="仿宋"/>
          <w:szCs w:val="24"/>
        </w:rPr>
        <w:t>胶体金系列检测试剂盒</w:t>
      </w:r>
      <w:r>
        <w:rPr>
          <w:rFonts w:hint="eastAsia" w:ascii="仿宋" w:hAnsi="仿宋" w:eastAsia="仿宋" w:cs="仿宋"/>
          <w:szCs w:val="24"/>
          <w:lang w:val="en-US" w:eastAsia="zh-CN"/>
        </w:rPr>
        <w:t>产品规模</w:t>
      </w:r>
      <w:r>
        <w:rPr>
          <w:rFonts w:hint="eastAsia" w:ascii="仿宋" w:hAnsi="仿宋" w:eastAsia="仿宋" w:cs="仿宋"/>
          <w:szCs w:val="24"/>
        </w:rPr>
        <w:t>下降，原设计的年产胶体金试剂盒（新冠抗原检测试剂盒）10亿人份调整为3.7亿人份胶体金试剂盒（包括新冠抗原检测试剂盒2亿人份、传染病胶体金系列1.1亿人份、炎症胶体金系列2千万人份、性激素胶体金系列3千万人份、心肌胶体金系列1千万人份），新增的胶体金试剂盒（传染病、炎症、性激素、心肌系列）相比新冠抗原检测试剂盒，所用的仪器设备、原辅料情况</w:t>
      </w:r>
      <w:r>
        <w:rPr>
          <w:rFonts w:hint="eastAsia" w:ascii="仿宋" w:hAnsi="仿宋" w:eastAsia="仿宋" w:cs="仿宋"/>
          <w:szCs w:val="24"/>
          <w:lang w:val="en-US" w:eastAsia="zh-CN"/>
        </w:rPr>
        <w:t>基本</w:t>
      </w:r>
      <w:r>
        <w:rPr>
          <w:rFonts w:hint="eastAsia" w:ascii="仿宋" w:hAnsi="仿宋" w:eastAsia="仿宋" w:cs="仿宋"/>
          <w:szCs w:val="24"/>
        </w:rPr>
        <w:t>无变化，因产能总体降低，相应涉及的废水、固废产生量也有所降低，不涉及重大变动情况。本项目均不涉及《污染影响类建设项目重大变动清单（试行）》中的重大变动，可以开展本次验收监测工作。</w:t>
      </w:r>
    </w:p>
    <w:p>
      <w:pPr>
        <w:widowControl w:val="0"/>
        <w:spacing w:line="460" w:lineRule="exact"/>
        <w:ind w:firstLine="482"/>
        <w:rPr>
          <w:rFonts w:eastAsia="仿宋" w:cs="Times New Roman"/>
          <w:b/>
          <w:bCs/>
          <w:szCs w:val="24"/>
        </w:rPr>
      </w:pPr>
      <w:r>
        <w:rPr>
          <w:rFonts w:eastAsia="仿宋" w:cs="Times New Roman"/>
          <w:b/>
          <w:bCs/>
          <w:szCs w:val="24"/>
        </w:rPr>
        <w:t>三、验收范围</w:t>
      </w:r>
    </w:p>
    <w:p>
      <w:pPr>
        <w:spacing w:line="460" w:lineRule="exact"/>
        <w:ind w:firstLine="480"/>
        <w:rPr>
          <w:rFonts w:hint="eastAsia" w:eastAsia="仿宋" w:cs="Times New Roman"/>
          <w:szCs w:val="24"/>
        </w:rPr>
      </w:pPr>
      <w:r>
        <w:rPr>
          <w:rFonts w:eastAsia="仿宋" w:cs="Times New Roman"/>
          <w:szCs w:val="24"/>
        </w:rPr>
        <w:t>本次竣工环境保护验收为项目</w:t>
      </w:r>
      <w:r>
        <w:rPr>
          <w:rFonts w:hint="eastAsia" w:eastAsia="仿宋" w:cs="Times New Roman"/>
          <w:szCs w:val="24"/>
          <w:lang w:val="en-US" w:eastAsia="zh-CN"/>
        </w:rPr>
        <w:t>整体</w:t>
      </w:r>
      <w:r>
        <w:rPr>
          <w:rFonts w:eastAsia="仿宋" w:cs="Times New Roman"/>
          <w:szCs w:val="24"/>
        </w:rPr>
        <w:t>验</w:t>
      </w:r>
      <w:r>
        <w:rPr>
          <w:rFonts w:ascii="Times New Roman" w:hAnsi="Times New Roman" w:eastAsia="仿宋" w:cs="Times New Roman"/>
          <w:szCs w:val="24"/>
        </w:rPr>
        <w:t>收</w:t>
      </w:r>
      <w:r>
        <w:rPr>
          <w:rFonts w:hint="eastAsia" w:ascii="Times New Roman" w:hAnsi="Times New Roman" w:eastAsia="仿宋" w:cs="Times New Roman"/>
          <w:szCs w:val="24"/>
          <w:lang w:eastAsia="zh-CN"/>
        </w:rPr>
        <w:t>，</w:t>
      </w:r>
      <w:r>
        <w:rPr>
          <w:rFonts w:hint="eastAsia" w:ascii="Times New Roman" w:hAnsi="Times New Roman" w:eastAsia="仿宋" w:cs="Times New Roman"/>
          <w:szCs w:val="24"/>
          <w:lang w:val="en-US" w:eastAsia="zh-CN"/>
        </w:rPr>
        <w:t>验收范围为：</w:t>
      </w:r>
      <w:r>
        <w:rPr>
          <w:rFonts w:hint="eastAsia" w:eastAsia="仿宋" w:cs="Times New Roman"/>
          <w:szCs w:val="24"/>
        </w:rPr>
        <w:t>化学发光试剂盒1亿人份（包括传染病、高血压、肝纤维心肌标志物、甲状腺功能、性激素、糖尿病、贫血、炎症、肾功能等系列试剂盒及新冠抗体检测试剂盒）</w:t>
      </w:r>
      <w:r>
        <w:rPr>
          <w:rFonts w:hint="eastAsia" w:eastAsia="仿宋" w:cs="Times New Roman"/>
          <w:szCs w:val="24"/>
          <w:lang w:eastAsia="zh-CN"/>
        </w:rPr>
        <w:t>；</w:t>
      </w:r>
      <w:r>
        <w:rPr>
          <w:rFonts w:hint="eastAsia" w:eastAsia="仿宋" w:cs="Times New Roman"/>
          <w:szCs w:val="24"/>
          <w:lang w:val="en-US" w:eastAsia="zh-CN"/>
        </w:rPr>
        <w:t>胶体金试剂盒3.7亿人份（包括新冠抗原检测试剂盒2亿人份、传染病胶体金系列1.1亿人份、炎症胶体金系列2千万人份、性激素胶体金系列3千万人份、心肌胶体金系列1千万人份）；</w:t>
      </w:r>
      <w:r>
        <w:rPr>
          <w:rFonts w:hint="eastAsia" w:eastAsia="仿宋" w:cs="Times New Roman"/>
          <w:szCs w:val="24"/>
        </w:rPr>
        <w:t>化学发光免疫分析仪1000台，荧光免疫分析仪2000台。</w:t>
      </w:r>
    </w:p>
    <w:p>
      <w:pPr>
        <w:spacing w:line="460" w:lineRule="exact"/>
        <w:ind w:firstLine="482"/>
        <w:rPr>
          <w:rFonts w:eastAsia="仿宋" w:cs="Times New Roman"/>
          <w:b/>
          <w:bCs/>
          <w:szCs w:val="24"/>
        </w:rPr>
      </w:pPr>
      <w:r>
        <w:rPr>
          <w:rFonts w:eastAsia="仿宋" w:cs="Times New Roman"/>
          <w:b/>
          <w:bCs/>
          <w:szCs w:val="24"/>
        </w:rPr>
        <w:t>四、环境保护设施建设情况</w:t>
      </w:r>
    </w:p>
    <w:p>
      <w:pPr>
        <w:spacing w:line="460" w:lineRule="exact"/>
        <w:ind w:firstLine="480"/>
        <w:rPr>
          <w:rFonts w:eastAsia="仿宋" w:cs="Times New Roman"/>
          <w:szCs w:val="24"/>
        </w:rPr>
      </w:pPr>
      <w:r>
        <w:rPr>
          <w:rFonts w:eastAsia="仿宋" w:cs="Times New Roman"/>
          <w:szCs w:val="24"/>
        </w:rPr>
        <w:t>（一）废气</w:t>
      </w:r>
    </w:p>
    <w:p>
      <w:pPr>
        <w:spacing w:line="460" w:lineRule="exact"/>
        <w:ind w:firstLine="480"/>
        <w:rPr>
          <w:rFonts w:hint="eastAsia" w:ascii="仿宋" w:hAnsi="仿宋" w:eastAsia="仿宋" w:cs="仿宋"/>
          <w:color w:val="auto"/>
        </w:rPr>
      </w:pPr>
      <w:r>
        <w:rPr>
          <w:rFonts w:hint="eastAsia" w:ascii="仿宋" w:hAnsi="仿宋" w:eastAsia="仿宋" w:cs="仿宋"/>
          <w:color w:val="auto"/>
        </w:rPr>
        <w:t>本项目生产工艺为物理混合工艺，无化学反应发生，生产过程中无废气产生。</w:t>
      </w:r>
    </w:p>
    <w:p>
      <w:pPr>
        <w:spacing w:line="460" w:lineRule="exact"/>
        <w:ind w:firstLine="480"/>
        <w:rPr>
          <w:rFonts w:eastAsia="仿宋" w:cs="Times New Roman"/>
          <w:szCs w:val="24"/>
        </w:rPr>
      </w:pPr>
      <w:r>
        <w:rPr>
          <w:rFonts w:hint="eastAsia" w:eastAsia="仿宋" w:cs="Times New Roman"/>
          <w:szCs w:val="24"/>
        </w:rPr>
        <w:t>（二）废水</w:t>
      </w:r>
    </w:p>
    <w:p>
      <w:pPr>
        <w:pStyle w:val="18"/>
        <w:snapToGrid w:val="0"/>
        <w:spacing w:line="460" w:lineRule="exact"/>
        <w:ind w:firstLine="480" w:firstLineChars="200"/>
        <w:jc w:val="both"/>
        <w:rPr>
          <w:rFonts w:hint="eastAsia" w:ascii="仿宋" w:hAnsi="仿宋" w:eastAsia="仿宋" w:cs="仿宋"/>
          <w:color w:val="auto"/>
        </w:rPr>
      </w:pPr>
      <w:r>
        <w:rPr>
          <w:rFonts w:hint="eastAsia" w:ascii="仿宋" w:hAnsi="仿宋" w:eastAsia="仿宋" w:cs="仿宋"/>
          <w:color w:val="auto"/>
        </w:rPr>
        <w:t>本项目污水主要包括生活污水及生产废水。</w:t>
      </w:r>
    </w:p>
    <w:p>
      <w:pPr>
        <w:pStyle w:val="18"/>
        <w:snapToGrid w:val="0"/>
        <w:spacing w:line="460" w:lineRule="exact"/>
        <w:ind w:firstLine="480" w:firstLineChars="200"/>
        <w:jc w:val="both"/>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生产废水包括溶液配制废液、实验服清洗废水、蒸汽灭菌废水、超声波清洗废水、清洗废水（包括配液系统清洗废水、包装瓶清洗废水、地面清洗废水）及纯水制备系统排浓水。其中溶液配制废液、配液系统清洗废水由带盖密封塑料桶收集暂存在危废暂存间内，定期交由天津合佳威立雅环境服务有限公司处理；其余生产废水和生活污水通过厂区化粪池处理后通过厂区污水总排口排入园区市政污水管网，最终排入张贵庄污水处理厂进一步集中处理，本项目依托园区14号楼东侧污水总排口排放。</w:t>
      </w:r>
    </w:p>
    <w:p>
      <w:pPr>
        <w:pStyle w:val="18"/>
        <w:snapToGrid w:val="0"/>
        <w:spacing w:line="460" w:lineRule="exact"/>
        <w:ind w:firstLine="480" w:firstLineChars="200"/>
        <w:jc w:val="both"/>
        <w:rPr>
          <w:rFonts w:ascii="仿宋" w:hAnsi="仿宋" w:eastAsia="仿宋" w:cs="仿宋"/>
          <w:color w:val="auto"/>
        </w:rPr>
      </w:pPr>
      <w:r>
        <w:rPr>
          <w:rFonts w:hint="eastAsia" w:ascii="仿宋" w:hAnsi="仿宋" w:eastAsia="仿宋" w:cs="仿宋"/>
          <w:color w:val="auto"/>
        </w:rPr>
        <w:t>废水排放口均已规范化设置。</w:t>
      </w:r>
    </w:p>
    <w:p>
      <w:pPr>
        <w:spacing w:line="460" w:lineRule="exact"/>
        <w:ind w:firstLine="480"/>
        <w:rPr>
          <w:rFonts w:eastAsia="仿宋" w:cs="Times New Roman"/>
          <w:szCs w:val="24"/>
        </w:rPr>
      </w:pPr>
      <w:r>
        <w:rPr>
          <w:rFonts w:eastAsia="仿宋" w:cs="Times New Roman"/>
          <w:szCs w:val="24"/>
        </w:rPr>
        <w:t>（</w:t>
      </w:r>
      <w:r>
        <w:rPr>
          <w:rFonts w:hint="eastAsia" w:eastAsia="仿宋" w:cs="Times New Roman"/>
          <w:szCs w:val="24"/>
        </w:rPr>
        <w:t>三</w:t>
      </w:r>
      <w:r>
        <w:rPr>
          <w:rFonts w:eastAsia="仿宋" w:cs="Times New Roman"/>
          <w:szCs w:val="24"/>
        </w:rPr>
        <w:t>）噪声</w:t>
      </w:r>
    </w:p>
    <w:p>
      <w:pPr>
        <w:spacing w:line="460" w:lineRule="exact"/>
        <w:ind w:firstLine="480"/>
        <w:rPr>
          <w:rFonts w:hint="eastAsia" w:ascii="仿宋" w:hAnsi="仿宋" w:eastAsia="仿宋" w:cs="仿宋"/>
          <w:szCs w:val="24"/>
          <w:lang w:val="en-US" w:eastAsia="zh-CN"/>
        </w:rPr>
      </w:pPr>
      <w:r>
        <w:rPr>
          <w:rFonts w:hint="eastAsia" w:ascii="仿宋" w:hAnsi="仿宋" w:eastAsia="仿宋" w:cs="仿宋"/>
          <w:szCs w:val="24"/>
        </w:rPr>
        <w:t>本项目噪声源主要为空压机、制冷机、干燥箱、超声波清洗机、离心机、各生产设备中的泵以及洁净空调系统送风风机等设备，生产设备均位于厂房内部，设备选型时选用低噪声设备</w:t>
      </w:r>
      <w:r>
        <w:rPr>
          <w:rFonts w:hint="eastAsia" w:ascii="仿宋" w:hAnsi="仿宋" w:eastAsia="仿宋" w:cs="仿宋"/>
          <w:szCs w:val="24"/>
          <w:lang w:val="en-US" w:eastAsia="zh-CN"/>
        </w:rPr>
        <w:t>等方式</w:t>
      </w:r>
      <w:r>
        <w:rPr>
          <w:rFonts w:hint="eastAsia" w:ascii="仿宋" w:hAnsi="仿宋" w:eastAsia="仿宋" w:cs="仿宋"/>
          <w:szCs w:val="24"/>
        </w:rPr>
        <w:t>减少噪声的影响。</w:t>
      </w:r>
      <w:r>
        <w:rPr>
          <w:rFonts w:hint="eastAsia" w:ascii="仿宋" w:hAnsi="仿宋" w:eastAsia="仿宋" w:cs="仿宋"/>
          <w:szCs w:val="24"/>
          <w:lang w:val="en-US" w:eastAsia="zh-CN"/>
        </w:rPr>
        <w:t xml:space="preserve">         </w:t>
      </w:r>
    </w:p>
    <w:p>
      <w:pPr>
        <w:spacing w:line="360" w:lineRule="auto"/>
        <w:ind w:firstLine="480"/>
        <w:rPr>
          <w:rFonts w:hint="eastAsia" w:ascii="仿宋" w:hAnsi="仿宋" w:eastAsia="仿宋" w:cs="仿宋"/>
          <w:szCs w:val="24"/>
        </w:rPr>
      </w:pPr>
      <w:r>
        <w:rPr>
          <w:rFonts w:hint="eastAsia" w:ascii="仿宋" w:hAnsi="仿宋" w:eastAsia="仿宋" w:cs="仿宋"/>
          <w:szCs w:val="24"/>
        </w:rPr>
        <w:t>（四）固体废物</w:t>
      </w:r>
    </w:p>
    <w:p>
      <w:pPr>
        <w:spacing w:line="360" w:lineRule="auto"/>
        <w:ind w:firstLine="480"/>
        <w:rPr>
          <w:rFonts w:hint="eastAsia" w:ascii="仿宋" w:hAnsi="仿宋" w:eastAsia="仿宋" w:cs="仿宋"/>
          <w:szCs w:val="24"/>
          <w:lang w:val="en-US" w:eastAsia="zh-CN"/>
        </w:rPr>
      </w:pPr>
      <w:r>
        <w:rPr>
          <w:rFonts w:hint="eastAsia" w:ascii="仿宋" w:hAnsi="仿宋" w:eastAsia="仿宋" w:cs="仿宋"/>
          <w:szCs w:val="24"/>
          <w:lang w:eastAsia="zh-CN"/>
        </w:rPr>
        <w:t>本项目产生</w:t>
      </w:r>
      <w:r>
        <w:rPr>
          <w:rFonts w:hint="eastAsia" w:ascii="仿宋" w:hAnsi="仿宋" w:eastAsia="仿宋" w:cs="仿宋"/>
          <w:szCs w:val="24"/>
          <w:lang w:val="en-US" w:eastAsia="zh-CN"/>
        </w:rPr>
        <w:t>固体废物包括：生活垃圾、一般固体废物、危险废物。</w:t>
      </w:r>
    </w:p>
    <w:p>
      <w:pPr>
        <w:spacing w:line="360" w:lineRule="auto"/>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生活垃圾由垃圾桶分类收集，由城市管理部门及时清运。</w:t>
      </w:r>
    </w:p>
    <w:p>
      <w:pPr>
        <w:spacing w:line="360" w:lineRule="auto"/>
        <w:ind w:firstLine="480"/>
        <w:rPr>
          <w:rFonts w:hint="eastAsia" w:ascii="仿宋" w:hAnsi="仿宋" w:eastAsia="仿宋" w:cs="仿宋"/>
          <w:szCs w:val="24"/>
          <w:lang w:eastAsia="zh-CN"/>
        </w:rPr>
      </w:pPr>
      <w:r>
        <w:rPr>
          <w:rFonts w:hint="eastAsia" w:ascii="仿宋" w:hAnsi="仿宋" w:eastAsia="仿宋" w:cs="仿宋"/>
          <w:szCs w:val="24"/>
        </w:rPr>
        <w:t>一般固体废物</w:t>
      </w:r>
      <w:r>
        <w:rPr>
          <w:rFonts w:hint="eastAsia" w:ascii="仿宋" w:hAnsi="仿宋" w:eastAsia="仿宋" w:cs="仿宋"/>
          <w:szCs w:val="24"/>
          <w:lang w:eastAsia="zh-CN"/>
        </w:rPr>
        <w:t>包括：废包装材料、废反渗透膜、废过滤材料、不合格卡壳、废试纸条、不合格铝箔袋、不合格干燥剂，收集后规范贮存在一般固体废物暂存间，定期交由物资回收部门回收处理。</w:t>
      </w:r>
    </w:p>
    <w:p>
      <w:pPr>
        <w:spacing w:line="360" w:lineRule="auto"/>
        <w:ind w:firstLine="480"/>
        <w:rPr>
          <w:rFonts w:hint="eastAsia" w:ascii="仿宋" w:hAnsi="仿宋" w:eastAsia="仿宋" w:cs="仿宋"/>
          <w:szCs w:val="24"/>
        </w:rPr>
      </w:pPr>
      <w:r>
        <w:rPr>
          <w:rFonts w:hint="eastAsia" w:ascii="仿宋" w:hAnsi="仿宋" w:eastAsia="仿宋" w:cs="仿宋"/>
          <w:szCs w:val="24"/>
        </w:rPr>
        <w:t>危险废物</w:t>
      </w:r>
      <w:r>
        <w:rPr>
          <w:rFonts w:hint="eastAsia" w:ascii="仿宋" w:hAnsi="仿宋" w:eastAsia="仿宋" w:cs="仿宋"/>
          <w:szCs w:val="24"/>
          <w:lang w:eastAsia="zh-CN"/>
        </w:rPr>
        <w:t>包括：溶液配制废液、配液系统清洗产生废水、废称量纸、废乳胶手套、离心管、移液吸头等一次性耗材、废血清等医疗废物、废包被、废包装瓶、失效试剂。</w:t>
      </w:r>
      <w:r>
        <w:rPr>
          <w:rFonts w:hint="eastAsia" w:ascii="仿宋" w:hAnsi="仿宋" w:eastAsia="仿宋" w:cs="仿宋"/>
          <w:szCs w:val="24"/>
          <w:lang w:val="en-US" w:eastAsia="zh-CN"/>
        </w:rPr>
        <w:t>本项目危险废物依托现有危废暂存间暂存，</w:t>
      </w:r>
      <w:r>
        <w:rPr>
          <w:rFonts w:hint="eastAsia" w:ascii="仿宋" w:hAnsi="仿宋" w:eastAsia="仿宋" w:cs="仿宋"/>
          <w:szCs w:val="24"/>
          <w:lang w:eastAsia="zh-CN"/>
        </w:rPr>
        <w:t>交由</w:t>
      </w:r>
      <w:r>
        <w:rPr>
          <w:rFonts w:hint="eastAsia" w:ascii="仿宋" w:hAnsi="仿宋" w:eastAsia="仿宋" w:cs="仿宋"/>
          <w:color w:val="auto"/>
          <w:sz w:val="24"/>
          <w:szCs w:val="24"/>
          <w:lang w:val="en-US" w:eastAsia="zh-CN" w:bidi="ar-SA"/>
        </w:rPr>
        <w:t>天津合佳威立雅环境服务有限公司</w:t>
      </w:r>
      <w:r>
        <w:rPr>
          <w:rFonts w:hint="eastAsia" w:ascii="仿宋" w:hAnsi="仿宋" w:eastAsia="仿宋" w:cs="仿宋"/>
          <w:szCs w:val="24"/>
          <w:lang w:val="en-US" w:eastAsia="zh-CN"/>
        </w:rPr>
        <w:t>处置</w:t>
      </w:r>
      <w:r>
        <w:rPr>
          <w:rFonts w:hint="eastAsia" w:ascii="仿宋" w:hAnsi="仿宋" w:eastAsia="仿宋" w:cs="仿宋"/>
          <w:szCs w:val="24"/>
          <w:lang w:eastAsia="zh-CN"/>
        </w:rPr>
        <w:t>。</w:t>
      </w:r>
    </w:p>
    <w:p>
      <w:pPr>
        <w:spacing w:line="360" w:lineRule="auto"/>
        <w:ind w:firstLine="480"/>
        <w:rPr>
          <w:rFonts w:hint="eastAsia" w:ascii="仿宋" w:hAnsi="仿宋" w:eastAsia="仿宋" w:cs="仿宋"/>
          <w:szCs w:val="24"/>
        </w:rPr>
      </w:pPr>
      <w:r>
        <w:rPr>
          <w:rFonts w:hint="eastAsia" w:ascii="仿宋" w:hAnsi="仿宋" w:eastAsia="仿宋" w:cs="仿宋"/>
          <w:szCs w:val="24"/>
        </w:rPr>
        <w:t>厂内危险废物暂存间能够满足《危险废物贮存污染控制标准》（GB 18597-2023）及《危险废物收集、贮存、运输技术规范》（HJ 2025-2012）的要求。一般工业固体废物暂存间设置在生产车间内，占地面积12m</w:t>
      </w:r>
      <w:r>
        <w:rPr>
          <w:rFonts w:hint="eastAsia" w:ascii="仿宋" w:hAnsi="仿宋" w:eastAsia="仿宋" w:cs="仿宋"/>
          <w:szCs w:val="24"/>
          <w:vertAlign w:val="superscript"/>
        </w:rPr>
        <w:t>2</w:t>
      </w:r>
      <w:r>
        <w:rPr>
          <w:rFonts w:hint="eastAsia" w:ascii="仿宋" w:hAnsi="仿宋" w:eastAsia="仿宋" w:cs="仿宋"/>
          <w:szCs w:val="24"/>
        </w:rPr>
        <w:t>，暂存间的设置符合GB18599-2001《一般工业固体废物贮存、处置场污染控制标准》及修改单标准要求。</w:t>
      </w:r>
    </w:p>
    <w:p>
      <w:pPr>
        <w:pStyle w:val="18"/>
        <w:tabs>
          <w:tab w:val="left" w:pos="439"/>
        </w:tabs>
        <w:snapToGrid w:val="0"/>
        <w:spacing w:line="360" w:lineRule="auto"/>
        <w:ind w:firstLine="480"/>
        <w:rPr>
          <w:rFonts w:ascii="Times New Roman" w:hAnsi="Times New Roman" w:eastAsia="仿宋" w:cs="Times New Roman"/>
          <w:color w:val="auto"/>
        </w:rPr>
      </w:pPr>
      <w:r>
        <w:rPr>
          <w:rFonts w:hint="eastAsia" w:ascii="Times New Roman" w:hAnsi="Times New Roman" w:eastAsia="仿宋" w:cs="Times New Roman"/>
          <w:color w:val="auto"/>
        </w:rPr>
        <w:t>（五）环境风险防范与应急措施</w:t>
      </w:r>
    </w:p>
    <w:p>
      <w:pPr>
        <w:spacing w:line="360" w:lineRule="auto"/>
        <w:ind w:firstLine="480"/>
        <w:rPr>
          <w:rFonts w:hint="eastAsia" w:ascii="仿宋" w:hAnsi="仿宋" w:eastAsia="仿宋" w:cs="仿宋"/>
          <w:szCs w:val="24"/>
          <w:lang w:eastAsia="zh-CN"/>
        </w:rPr>
      </w:pPr>
      <w:r>
        <w:rPr>
          <w:rFonts w:hint="eastAsia" w:ascii="仿宋" w:hAnsi="仿宋" w:eastAsia="仿宋" w:cs="仿宋"/>
          <w:szCs w:val="24"/>
          <w:lang w:eastAsia="zh-CN"/>
        </w:rPr>
        <w:t>本项目环境事故情景主要为危险废物泄漏对周围环境造成污染。</w:t>
      </w:r>
    </w:p>
    <w:p>
      <w:pPr>
        <w:spacing w:line="360" w:lineRule="auto"/>
        <w:ind w:firstLine="480"/>
        <w:rPr>
          <w:rFonts w:hint="eastAsia" w:ascii="仿宋" w:hAnsi="仿宋" w:eastAsia="仿宋" w:cs="仿宋"/>
          <w:szCs w:val="24"/>
          <w:lang w:eastAsia="zh-CN"/>
        </w:rPr>
      </w:pPr>
      <w:r>
        <w:rPr>
          <w:rFonts w:hint="eastAsia" w:ascii="仿宋" w:hAnsi="仿宋" w:eastAsia="仿宋" w:cs="仿宋"/>
          <w:szCs w:val="24"/>
          <w:lang w:eastAsia="zh-CN"/>
        </w:rPr>
        <w:t>危险废物暂存于危废暂存间，现有危险废物暂存间可以满足本项目需要。危废在存放、转运、储存、使用过程中包装物破损、倾覆导致泄漏。为了避免废液泄漏对周围环境造成污染，对危废暂存间地面进行了防渗处理；在物料桶底部设置有隔离层。在危废暂存间内，若废液较少量洒出时，现场工作人员可及时佩戴防护手套利用专用抹布进行擦除；若危废暂存间泄漏量较多时，现场工作人员可佩戴好防护手套、防护服等，在做好个人防护的前提下，迅速将包装桶倾斜，使破损处朝上，避免继续泄漏，然后将破损桶移至到空桶内。发生以上情况时，当泄漏得到控制，现场工作人员对于已经泄漏的液体原料采取砂土围堵、吸附处理，用铁铲收集废吸附材料，并将泄漏物料收集到收容桶中。清理所用抹布，吸附后的沙土存储于收集桶中，作为危废处理。</w:t>
      </w:r>
    </w:p>
    <w:p>
      <w:pPr>
        <w:numPr>
          <w:ilvl w:val="0"/>
          <w:numId w:val="2"/>
        </w:numPr>
        <w:spacing w:line="360" w:lineRule="auto"/>
        <w:ind w:firstLine="482"/>
        <w:rPr>
          <w:rFonts w:eastAsia="仿宋" w:cs="Times New Roman"/>
          <w:b/>
          <w:bCs/>
          <w:szCs w:val="24"/>
        </w:rPr>
      </w:pPr>
      <w:r>
        <w:rPr>
          <w:rFonts w:eastAsia="仿宋" w:cs="Times New Roman"/>
          <w:b/>
          <w:bCs/>
          <w:szCs w:val="24"/>
        </w:rPr>
        <w:t>环境保护设施调试效果</w:t>
      </w:r>
    </w:p>
    <w:p>
      <w:pPr>
        <w:spacing w:line="360" w:lineRule="auto"/>
        <w:ind w:firstLine="480"/>
        <w:rPr>
          <w:rFonts w:eastAsia="仿宋" w:cs="Times New Roman"/>
          <w:szCs w:val="24"/>
        </w:rPr>
      </w:pPr>
      <w:r>
        <w:rPr>
          <w:rFonts w:hint="eastAsia" w:eastAsia="仿宋" w:cs="Times New Roman"/>
          <w:szCs w:val="24"/>
        </w:rPr>
        <w:t>202</w:t>
      </w:r>
      <w:r>
        <w:rPr>
          <w:rFonts w:eastAsia="仿宋" w:cs="Times New Roman"/>
          <w:szCs w:val="24"/>
        </w:rPr>
        <w:t>3</w:t>
      </w:r>
      <w:r>
        <w:rPr>
          <w:rFonts w:hint="eastAsia" w:eastAsia="仿宋" w:cs="Times New Roman"/>
          <w:szCs w:val="24"/>
        </w:rPr>
        <w:t>年</w:t>
      </w:r>
      <w:r>
        <w:rPr>
          <w:rFonts w:hint="eastAsia" w:eastAsia="仿宋" w:cs="Times New Roman"/>
          <w:szCs w:val="24"/>
          <w:lang w:val="en-US" w:eastAsia="zh-CN"/>
        </w:rPr>
        <w:t>6</w:t>
      </w:r>
      <w:r>
        <w:rPr>
          <w:rFonts w:hint="eastAsia" w:eastAsia="仿宋" w:cs="Times New Roman"/>
          <w:szCs w:val="24"/>
        </w:rPr>
        <w:t>月</w:t>
      </w:r>
      <w:r>
        <w:rPr>
          <w:rFonts w:hint="eastAsia" w:ascii="仿宋" w:hAnsi="仿宋" w:eastAsia="仿宋" w:cs="仿宋"/>
          <w:szCs w:val="24"/>
        </w:rPr>
        <w:t>天津博奥赛斯生物科技股份有限公司</w:t>
      </w:r>
      <w:r>
        <w:rPr>
          <w:rFonts w:hint="eastAsia" w:eastAsia="仿宋" w:cs="Times New Roman"/>
          <w:szCs w:val="24"/>
        </w:rPr>
        <w:t>委托</w:t>
      </w:r>
      <w:r>
        <w:rPr>
          <w:rFonts w:hint="eastAsia" w:ascii="仿宋" w:hAnsi="仿宋" w:eastAsia="仿宋" w:cs="仿宋"/>
          <w:szCs w:val="24"/>
        </w:rPr>
        <w:t>天津华测检测认证有限公司</w:t>
      </w:r>
      <w:r>
        <w:rPr>
          <w:rFonts w:hint="eastAsia" w:eastAsia="仿宋" w:cs="Times New Roman"/>
          <w:szCs w:val="24"/>
        </w:rPr>
        <w:t>对本项目开展了竣工环保验收监测。</w:t>
      </w:r>
    </w:p>
    <w:p>
      <w:pPr>
        <w:spacing w:line="460" w:lineRule="exact"/>
        <w:ind w:firstLine="480"/>
        <w:rPr>
          <w:rFonts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val="en-US" w:eastAsia="zh-CN"/>
        </w:rPr>
        <w:t>一</w:t>
      </w:r>
      <w:r>
        <w:rPr>
          <w:rFonts w:hint="eastAsia" w:ascii="仿宋" w:hAnsi="仿宋" w:eastAsia="仿宋" w:cs="仿宋"/>
          <w:szCs w:val="24"/>
        </w:rPr>
        <w:t>）废水</w:t>
      </w:r>
    </w:p>
    <w:p>
      <w:pPr>
        <w:spacing w:line="460" w:lineRule="exact"/>
        <w:ind w:firstLine="480"/>
        <w:rPr>
          <w:rFonts w:hint="eastAsia" w:ascii="仿宋" w:hAnsi="仿宋" w:eastAsia="仿宋" w:cs="仿宋"/>
          <w:szCs w:val="24"/>
        </w:rPr>
      </w:pPr>
      <w:r>
        <w:rPr>
          <w:rFonts w:hint="eastAsia" w:ascii="仿宋" w:hAnsi="仿宋" w:eastAsia="仿宋" w:cs="仿宋"/>
          <w:szCs w:val="24"/>
          <w:lang w:val="en-US" w:eastAsia="zh-CN"/>
        </w:rPr>
        <w:t>验收监测期间，</w:t>
      </w:r>
      <w:r>
        <w:rPr>
          <w:rFonts w:hint="eastAsia" w:ascii="仿宋" w:hAnsi="仿宋" w:eastAsia="仿宋" w:cs="仿宋"/>
          <w:szCs w:val="24"/>
        </w:rPr>
        <w:t>废水</w:t>
      </w:r>
      <w:r>
        <w:rPr>
          <w:rFonts w:hint="eastAsia" w:ascii="仿宋" w:hAnsi="仿宋" w:eastAsia="仿宋" w:cs="仿宋"/>
          <w:szCs w:val="24"/>
          <w:lang w:val="en-US" w:eastAsia="zh-CN"/>
        </w:rPr>
        <w:t>中</w:t>
      </w:r>
      <w:r>
        <w:rPr>
          <w:rFonts w:hint="eastAsia" w:ascii="仿宋" w:hAnsi="仿宋" w:eastAsia="仿宋" w:cs="仿宋"/>
          <w:szCs w:val="24"/>
        </w:rPr>
        <w:t>pH值、悬浮物、化学需氧量、五日生化需氧量、氨氮、总氮、总磷、阴离子表面活性剂均满足《污水综合排放标准》（DB12/356-2018）表2三级限值要求。</w:t>
      </w:r>
    </w:p>
    <w:p>
      <w:pPr>
        <w:spacing w:line="460" w:lineRule="exact"/>
        <w:ind w:firstLine="480"/>
        <w:rPr>
          <w:rFonts w:hint="eastAsia" w:eastAsia="仿宋" w:cs="Times New Roman"/>
          <w:szCs w:val="24"/>
        </w:rPr>
      </w:pPr>
      <w:r>
        <w:rPr>
          <w:rFonts w:eastAsia="仿宋" w:cs="Times New Roman"/>
          <w:szCs w:val="24"/>
        </w:rPr>
        <w:t>（</w:t>
      </w:r>
      <w:r>
        <w:rPr>
          <w:rFonts w:hint="eastAsia" w:eastAsia="仿宋" w:cs="Times New Roman"/>
          <w:szCs w:val="24"/>
          <w:lang w:val="en-US" w:eastAsia="zh-CN"/>
        </w:rPr>
        <w:t>二</w:t>
      </w:r>
      <w:r>
        <w:rPr>
          <w:rFonts w:eastAsia="仿宋" w:cs="Times New Roman"/>
          <w:szCs w:val="24"/>
        </w:rPr>
        <w:t>）噪声</w:t>
      </w:r>
    </w:p>
    <w:p>
      <w:pPr>
        <w:spacing w:line="460" w:lineRule="exact"/>
        <w:ind w:firstLine="480"/>
        <w:rPr>
          <w:rFonts w:hint="eastAsia" w:ascii="仿宋" w:hAnsi="仿宋" w:eastAsia="仿宋" w:cs="仿宋"/>
          <w:szCs w:val="24"/>
        </w:rPr>
      </w:pPr>
      <w:r>
        <w:rPr>
          <w:rFonts w:hint="eastAsia" w:ascii="仿宋" w:hAnsi="仿宋" w:eastAsia="仿宋" w:cs="仿宋"/>
          <w:szCs w:val="24"/>
        </w:rPr>
        <w:t>项目厂界噪声满足《工业企业厂界环境噪声排放标准》（GB12348-2008）3类、4类区域昼夜间排放限值要求。</w:t>
      </w:r>
    </w:p>
    <w:p>
      <w:pPr>
        <w:spacing w:line="460" w:lineRule="exact"/>
        <w:ind w:firstLine="480"/>
        <w:rPr>
          <w:rFonts w:eastAsia="仿宋" w:cs="Times New Roman"/>
          <w:szCs w:val="24"/>
        </w:rPr>
      </w:pPr>
      <w:r>
        <w:rPr>
          <w:rFonts w:eastAsia="仿宋" w:cs="Times New Roman"/>
          <w:szCs w:val="24"/>
        </w:rPr>
        <w:t>（</w:t>
      </w:r>
      <w:r>
        <w:rPr>
          <w:rFonts w:hint="eastAsia" w:eastAsia="仿宋" w:cs="Times New Roman"/>
          <w:szCs w:val="24"/>
          <w:lang w:val="en-US" w:eastAsia="zh-CN"/>
        </w:rPr>
        <w:t>三</w:t>
      </w:r>
      <w:r>
        <w:rPr>
          <w:rFonts w:eastAsia="仿宋" w:cs="Times New Roman"/>
          <w:szCs w:val="24"/>
        </w:rPr>
        <w:t>）污染物排放总量</w:t>
      </w:r>
    </w:p>
    <w:p>
      <w:pPr>
        <w:spacing w:line="460" w:lineRule="exact"/>
        <w:ind w:firstLine="480"/>
        <w:rPr>
          <w:rFonts w:hint="eastAsia" w:eastAsia="仿宋" w:cs="Times New Roman"/>
          <w:szCs w:val="24"/>
        </w:rPr>
      </w:pPr>
      <w:r>
        <w:rPr>
          <w:rFonts w:hint="eastAsia" w:eastAsia="仿宋" w:cs="Times New Roman"/>
          <w:szCs w:val="24"/>
        </w:rPr>
        <w:t>通过总量核算，本项目新增废水中化学需氧量、氨氮、总磷、总氮排放量满足核定总量要求。</w:t>
      </w:r>
    </w:p>
    <w:p>
      <w:pPr>
        <w:spacing w:line="360" w:lineRule="auto"/>
        <w:ind w:firstLine="482"/>
        <w:rPr>
          <w:rFonts w:eastAsia="仿宋" w:cs="Times New Roman"/>
          <w:b/>
          <w:bCs/>
          <w:szCs w:val="24"/>
        </w:rPr>
      </w:pPr>
      <w:r>
        <w:rPr>
          <w:rFonts w:eastAsia="仿宋" w:cs="Times New Roman"/>
          <w:b/>
          <w:bCs/>
          <w:szCs w:val="24"/>
        </w:rPr>
        <w:t>六、工程建设对环境的影响</w:t>
      </w:r>
    </w:p>
    <w:p>
      <w:pPr>
        <w:spacing w:line="360" w:lineRule="auto"/>
        <w:ind w:firstLine="480"/>
      </w:pPr>
      <w:r>
        <w:rPr>
          <w:rFonts w:eastAsia="仿宋" w:cs="Times New Roman"/>
          <w:szCs w:val="24"/>
        </w:rPr>
        <w:t>根据验收监测核查结果，</w:t>
      </w:r>
      <w:r>
        <w:rPr>
          <w:rFonts w:hint="eastAsia" w:eastAsia="仿宋" w:cs="Times New Roman"/>
          <w:szCs w:val="24"/>
        </w:rPr>
        <w:t>项目工程</w:t>
      </w:r>
      <w:r>
        <w:rPr>
          <w:rFonts w:eastAsia="仿宋" w:cs="Times New Roman"/>
          <w:szCs w:val="24"/>
        </w:rPr>
        <w:t>产生的各类污染物均采取了合理有效的处理措施，监测结果达到验收执行标准，项目对环境产生的影响为可接受水平，符合环评预测结果。</w:t>
      </w:r>
    </w:p>
    <w:p>
      <w:pPr>
        <w:spacing w:line="360" w:lineRule="auto"/>
        <w:ind w:firstLine="482"/>
        <w:rPr>
          <w:rFonts w:eastAsia="仿宋" w:cs="Times New Roman"/>
          <w:b/>
          <w:bCs/>
          <w:szCs w:val="24"/>
        </w:rPr>
      </w:pPr>
      <w:r>
        <w:rPr>
          <w:rFonts w:hint="eastAsia" w:eastAsia="仿宋" w:cs="Times New Roman"/>
          <w:b/>
          <w:bCs/>
          <w:szCs w:val="24"/>
        </w:rPr>
        <w:t>七、验收结论</w:t>
      </w:r>
    </w:p>
    <w:p>
      <w:pPr>
        <w:spacing w:line="360" w:lineRule="auto"/>
        <w:ind w:firstLine="480"/>
        <w:rPr>
          <w:rFonts w:hint="eastAsia" w:eastAsia="仿宋" w:cs="Times New Roman"/>
          <w:szCs w:val="24"/>
        </w:rPr>
      </w:pPr>
      <w:r>
        <w:rPr>
          <w:rFonts w:hint="eastAsia" w:eastAsia="仿宋" w:cs="Times New Roman"/>
          <w:szCs w:val="24"/>
        </w:rPr>
        <w:t>根据验收监测报告，项目</w:t>
      </w:r>
      <w:r>
        <w:rPr>
          <w:rFonts w:eastAsia="仿宋" w:cs="Times New Roman"/>
          <w:szCs w:val="24"/>
        </w:rPr>
        <w:t>落实了环境影响</w:t>
      </w:r>
      <w:r>
        <w:rPr>
          <w:rFonts w:hint="eastAsia" w:eastAsia="仿宋" w:cs="Times New Roman"/>
          <w:szCs w:val="24"/>
        </w:rPr>
        <w:t>报告</w:t>
      </w:r>
      <w:r>
        <w:rPr>
          <w:rFonts w:hint="eastAsia" w:eastAsia="仿宋" w:cs="Times New Roman"/>
          <w:szCs w:val="24"/>
          <w:lang w:val="en-US" w:eastAsia="zh-CN"/>
        </w:rPr>
        <w:t>表</w:t>
      </w:r>
      <w:r>
        <w:rPr>
          <w:rFonts w:eastAsia="仿宋" w:cs="Times New Roman"/>
          <w:szCs w:val="24"/>
        </w:rPr>
        <w:t>及批复文件提出的各项污染防治措施</w:t>
      </w:r>
      <w:r>
        <w:rPr>
          <w:rFonts w:hint="eastAsia" w:eastAsia="仿宋" w:cs="Times New Roman"/>
          <w:szCs w:val="24"/>
        </w:rPr>
        <w:t>，满足相应规范要求，</w:t>
      </w:r>
      <w:r>
        <w:rPr>
          <w:rFonts w:eastAsia="仿宋" w:cs="Times New Roman"/>
          <w:szCs w:val="24"/>
        </w:rPr>
        <w:t>监测</w:t>
      </w:r>
      <w:r>
        <w:rPr>
          <w:rFonts w:hint="eastAsia" w:eastAsia="仿宋" w:cs="Times New Roman"/>
          <w:szCs w:val="24"/>
        </w:rPr>
        <w:t>报告表</w:t>
      </w:r>
      <w:r>
        <w:rPr>
          <w:rFonts w:eastAsia="仿宋" w:cs="Times New Roman"/>
          <w:szCs w:val="24"/>
        </w:rPr>
        <w:t>明，各项污染物能达标排放</w:t>
      </w:r>
      <w:r>
        <w:rPr>
          <w:rFonts w:hint="eastAsia" w:eastAsia="仿宋" w:cs="Times New Roman"/>
          <w:szCs w:val="24"/>
        </w:rPr>
        <w:t>，经验收组讨论，同意项目通过竣工环保验收。</w:t>
      </w:r>
    </w:p>
    <w:p>
      <w:pPr>
        <w:spacing w:line="360" w:lineRule="auto"/>
        <w:ind w:firstLine="482"/>
        <w:rPr>
          <w:rFonts w:eastAsia="仿宋" w:cs="Times New Roman"/>
          <w:b/>
          <w:bCs/>
          <w:szCs w:val="24"/>
        </w:rPr>
      </w:pPr>
      <w:r>
        <w:rPr>
          <w:rFonts w:hint="eastAsia" w:eastAsia="仿宋" w:cs="Times New Roman"/>
          <w:b/>
          <w:bCs/>
          <w:szCs w:val="24"/>
        </w:rPr>
        <w:t>八、</w:t>
      </w:r>
      <w:r>
        <w:rPr>
          <w:rFonts w:eastAsia="仿宋" w:cs="Times New Roman"/>
          <w:b/>
          <w:bCs/>
          <w:szCs w:val="24"/>
        </w:rPr>
        <w:t>后续要求</w:t>
      </w:r>
    </w:p>
    <w:p>
      <w:pPr>
        <w:spacing w:line="360" w:lineRule="auto"/>
        <w:ind w:firstLine="480"/>
        <w:rPr>
          <w:rFonts w:hint="eastAsia" w:eastAsia="仿宋" w:cs="Times New Roman"/>
          <w:szCs w:val="24"/>
        </w:rPr>
      </w:pPr>
      <w:r>
        <w:rPr>
          <w:rFonts w:eastAsia="仿宋" w:cs="Times New Roman"/>
          <w:szCs w:val="24"/>
        </w:rPr>
        <w:t>加强环境管理</w:t>
      </w:r>
      <w:r>
        <w:rPr>
          <w:rFonts w:hint="eastAsia" w:eastAsia="仿宋" w:cs="Times New Roman"/>
          <w:szCs w:val="24"/>
        </w:rPr>
        <w:t>，按照</w:t>
      </w:r>
      <w:r>
        <w:rPr>
          <w:rFonts w:eastAsia="仿宋" w:cs="Times New Roman"/>
          <w:szCs w:val="24"/>
        </w:rPr>
        <w:t>监测计划定期开展环境监测</w:t>
      </w:r>
      <w:r>
        <w:rPr>
          <w:rFonts w:hint="eastAsia" w:eastAsia="仿宋" w:cs="Times New Roman"/>
          <w:szCs w:val="24"/>
        </w:rPr>
        <w:t>，并根据监测结果积极维护设备，</w:t>
      </w:r>
      <w:r>
        <w:rPr>
          <w:rFonts w:eastAsia="仿宋" w:cs="Times New Roman"/>
          <w:szCs w:val="24"/>
        </w:rPr>
        <w:t>保</w:t>
      </w:r>
      <w:r>
        <w:rPr>
          <w:rFonts w:hint="eastAsia" w:eastAsia="仿宋" w:cs="Times New Roman"/>
          <w:szCs w:val="24"/>
        </w:rPr>
        <w:t>证</w:t>
      </w:r>
      <w:r>
        <w:rPr>
          <w:rFonts w:eastAsia="仿宋" w:cs="Times New Roman"/>
          <w:szCs w:val="24"/>
        </w:rPr>
        <w:t>全厂各类污染物稳定达标排放</w:t>
      </w:r>
      <w:r>
        <w:rPr>
          <w:rFonts w:hint="eastAsia" w:eastAsia="仿宋" w:cs="Times New Roman"/>
          <w:szCs w:val="24"/>
        </w:rPr>
        <w:t>。</w:t>
      </w:r>
    </w:p>
    <w:p>
      <w:pPr>
        <w:pStyle w:val="18"/>
        <w:numPr>
          <w:ilvl w:val="0"/>
          <w:numId w:val="3"/>
        </w:numPr>
        <w:spacing w:line="360" w:lineRule="auto"/>
        <w:ind w:firstLine="482" w:firstLineChars="200"/>
        <w:rPr>
          <w:rFonts w:eastAsia="仿宋" w:cs="Times New Roman"/>
          <w:b/>
          <w:bCs/>
          <w:color w:val="auto"/>
        </w:rPr>
      </w:pPr>
      <w:r>
        <w:rPr>
          <w:rFonts w:eastAsia="仿宋" w:cs="Times New Roman"/>
          <w:b/>
          <w:bCs/>
          <w:color w:val="auto"/>
        </w:rPr>
        <w:t>验收工作组成员信息</w:t>
      </w:r>
    </w:p>
    <w:tbl>
      <w:tblPr>
        <w:tblStyle w:val="14"/>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280"/>
        <w:gridCol w:w="4201"/>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pStyle w:val="22"/>
              <w:widowControl w:val="0"/>
              <w:adjustRightInd w:val="0"/>
              <w:spacing w:before="0" w:beforeAutospacing="0" w:after="0" w:afterAutospacing="0" w:line="240" w:lineRule="auto"/>
              <w:ind w:firstLine="0" w:firstLineChars="0"/>
              <w:jc w:val="center"/>
              <w:outlineLvl w:val="0"/>
              <w:rPr>
                <w:rFonts w:ascii="Times New Roman" w:hAnsi="Times New Roman" w:eastAsia="仿宋" w:cs="Times New Roman"/>
                <w:color w:val="000000"/>
              </w:rPr>
            </w:pPr>
            <w:r>
              <w:rPr>
                <w:rFonts w:hint="eastAsia" w:ascii="Times New Roman" w:hAnsi="Times New Roman" w:eastAsia="仿宋" w:cs="Times New Roman"/>
                <w:color w:val="000000"/>
              </w:rPr>
              <w:t>验收组</w:t>
            </w:r>
          </w:p>
        </w:tc>
        <w:tc>
          <w:tcPr>
            <w:tcW w:w="765" w:type="pct"/>
            <w:vAlign w:val="center"/>
          </w:tcPr>
          <w:p>
            <w:pPr>
              <w:pStyle w:val="22"/>
              <w:widowControl w:val="0"/>
              <w:adjustRightInd w:val="0"/>
              <w:spacing w:before="0" w:beforeAutospacing="0" w:after="0" w:afterAutospacing="0" w:line="240" w:lineRule="auto"/>
              <w:ind w:firstLine="0" w:firstLineChars="0"/>
              <w:jc w:val="center"/>
              <w:outlineLvl w:val="0"/>
              <w:rPr>
                <w:rFonts w:ascii="Times New Roman" w:hAnsi="Times New Roman" w:eastAsia="仿宋" w:cs="Times New Roman"/>
                <w:color w:val="000000"/>
              </w:rPr>
            </w:pPr>
            <w:r>
              <w:rPr>
                <w:rFonts w:hint="eastAsia" w:ascii="Times New Roman" w:hAnsi="Times New Roman" w:eastAsia="仿宋" w:cs="Times New Roman"/>
                <w:color w:val="000000"/>
              </w:rPr>
              <w:t>姓名</w:t>
            </w:r>
          </w:p>
        </w:tc>
        <w:tc>
          <w:tcPr>
            <w:tcW w:w="2511" w:type="pct"/>
            <w:vAlign w:val="center"/>
          </w:tcPr>
          <w:p>
            <w:pPr>
              <w:pStyle w:val="22"/>
              <w:widowControl w:val="0"/>
              <w:adjustRightInd w:val="0"/>
              <w:spacing w:before="0" w:beforeAutospacing="0" w:after="0" w:afterAutospacing="0" w:line="240" w:lineRule="auto"/>
              <w:ind w:firstLine="0" w:firstLineChars="0"/>
              <w:jc w:val="center"/>
              <w:outlineLvl w:val="0"/>
              <w:rPr>
                <w:rFonts w:ascii="Times New Roman" w:hAnsi="Times New Roman" w:eastAsia="仿宋" w:cs="Times New Roman"/>
                <w:color w:val="000000"/>
              </w:rPr>
            </w:pPr>
            <w:r>
              <w:rPr>
                <w:rFonts w:ascii="Times New Roman" w:hAnsi="Times New Roman" w:eastAsia="仿宋" w:cs="Times New Roman"/>
                <w:color w:val="000000"/>
              </w:rPr>
              <w:t>工    作    单    位</w:t>
            </w:r>
          </w:p>
        </w:tc>
        <w:tc>
          <w:tcPr>
            <w:tcW w:w="909" w:type="pct"/>
            <w:vAlign w:val="center"/>
          </w:tcPr>
          <w:p>
            <w:pPr>
              <w:pStyle w:val="22"/>
              <w:widowControl w:val="0"/>
              <w:adjustRightInd w:val="0"/>
              <w:spacing w:before="0" w:beforeAutospacing="0" w:after="0" w:afterAutospacing="0" w:line="240" w:lineRule="auto"/>
              <w:ind w:firstLine="0" w:firstLineChars="0"/>
              <w:jc w:val="center"/>
              <w:outlineLvl w:val="0"/>
              <w:rPr>
                <w:rFonts w:ascii="Times New Roman" w:hAnsi="Times New Roman" w:eastAsia="仿宋" w:cs="Times New Roman"/>
                <w:color w:val="000000"/>
              </w:rPr>
            </w:pPr>
            <w:r>
              <w:rPr>
                <w:rFonts w:ascii="Times New Roman" w:hAnsi="Times New Roman" w:eastAsia="仿宋" w:cs="Times New Roman"/>
                <w:color w:val="00000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建设单位</w:t>
            </w:r>
          </w:p>
        </w:tc>
        <w:tc>
          <w:tcPr>
            <w:tcW w:w="765" w:type="pct"/>
            <w:vAlign w:val="center"/>
          </w:tcPr>
          <w:p>
            <w:pPr>
              <w:widowControl/>
              <w:spacing w:line="240" w:lineRule="auto"/>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王龙彪</w:t>
            </w:r>
          </w:p>
        </w:tc>
        <w:tc>
          <w:tcPr>
            <w:tcW w:w="2511"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天津博奥赛斯生物科技股份有限公司</w:t>
            </w:r>
          </w:p>
        </w:tc>
        <w:tc>
          <w:tcPr>
            <w:tcW w:w="909" w:type="pct"/>
            <w:vAlign w:val="center"/>
          </w:tcPr>
          <w:p>
            <w:pPr>
              <w:widowControl/>
              <w:spacing w:line="240" w:lineRule="auto"/>
              <w:ind w:firstLine="0" w:firstLineChars="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验收</w:t>
            </w:r>
          </w:p>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监测单位</w:t>
            </w:r>
          </w:p>
        </w:tc>
        <w:tc>
          <w:tcPr>
            <w:tcW w:w="765"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李方梅</w:t>
            </w:r>
          </w:p>
        </w:tc>
        <w:tc>
          <w:tcPr>
            <w:tcW w:w="2511"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天津华测检测认证有限公司</w:t>
            </w:r>
          </w:p>
        </w:tc>
        <w:tc>
          <w:tcPr>
            <w:tcW w:w="909" w:type="pct"/>
            <w:vAlign w:val="center"/>
          </w:tcPr>
          <w:p>
            <w:pPr>
              <w:widowControl/>
              <w:spacing w:line="240" w:lineRule="auto"/>
              <w:ind w:firstLine="0" w:firstLineChars="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环评单位</w:t>
            </w:r>
          </w:p>
        </w:tc>
        <w:tc>
          <w:tcPr>
            <w:tcW w:w="765" w:type="pct"/>
            <w:vAlign w:val="center"/>
          </w:tcPr>
          <w:p>
            <w:pPr>
              <w:widowControl/>
              <w:spacing w:line="240" w:lineRule="auto"/>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张小沛</w:t>
            </w:r>
          </w:p>
        </w:tc>
        <w:tc>
          <w:tcPr>
            <w:tcW w:w="2511"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华测生态环境科技（天津）有限公司</w:t>
            </w:r>
          </w:p>
        </w:tc>
        <w:tc>
          <w:tcPr>
            <w:tcW w:w="909" w:type="pct"/>
            <w:vAlign w:val="center"/>
          </w:tcPr>
          <w:p>
            <w:pPr>
              <w:widowControl/>
              <w:spacing w:line="240" w:lineRule="auto"/>
              <w:ind w:firstLine="0" w:firstLineChars="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rPr>
              <w:t>专   家</w:t>
            </w:r>
          </w:p>
        </w:tc>
        <w:tc>
          <w:tcPr>
            <w:tcW w:w="765" w:type="pct"/>
            <w:vAlign w:val="center"/>
          </w:tcPr>
          <w:p>
            <w:pPr>
              <w:widowControl/>
              <w:spacing w:line="240" w:lineRule="auto"/>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lang w:val="en-US" w:eastAsia="zh-CN"/>
              </w:rPr>
              <w:t>吴国旭</w:t>
            </w:r>
          </w:p>
        </w:tc>
        <w:tc>
          <w:tcPr>
            <w:tcW w:w="2511" w:type="pct"/>
            <w:vAlign w:val="center"/>
          </w:tcPr>
          <w:p>
            <w:pPr>
              <w:widowControl/>
              <w:spacing w:line="240" w:lineRule="auto"/>
              <w:ind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Cs w:val="24"/>
                <w:lang w:val="en-US" w:eastAsia="zh-CN"/>
              </w:rPr>
              <w:t>天津渤海职业技术学院</w:t>
            </w:r>
          </w:p>
        </w:tc>
        <w:tc>
          <w:tcPr>
            <w:tcW w:w="909" w:type="pct"/>
            <w:vAlign w:val="center"/>
          </w:tcPr>
          <w:p>
            <w:pPr>
              <w:widowControl/>
              <w:spacing w:line="240" w:lineRule="auto"/>
              <w:ind w:firstLine="0" w:firstLineChars="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专   家</w:t>
            </w:r>
          </w:p>
        </w:tc>
        <w:tc>
          <w:tcPr>
            <w:tcW w:w="765"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邓保乐</w:t>
            </w:r>
          </w:p>
        </w:tc>
        <w:tc>
          <w:tcPr>
            <w:tcW w:w="2511"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天津市生态环境科学研究院</w:t>
            </w:r>
          </w:p>
        </w:tc>
        <w:tc>
          <w:tcPr>
            <w:tcW w:w="909" w:type="pct"/>
            <w:vAlign w:val="center"/>
          </w:tcPr>
          <w:p>
            <w:pPr>
              <w:widowControl/>
              <w:spacing w:line="240" w:lineRule="auto"/>
              <w:ind w:firstLine="0" w:firstLineChars="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3" w:type="pct"/>
            <w:vAlign w:val="center"/>
          </w:tcPr>
          <w:p>
            <w:pPr>
              <w:widowControl/>
              <w:spacing w:line="240" w:lineRule="auto"/>
              <w:ind w:firstLine="0" w:firstLineChars="0"/>
              <w:jc w:val="center"/>
              <w:rPr>
                <w:rFonts w:ascii="仿宋" w:hAnsi="仿宋" w:eastAsia="仿宋" w:cs="仿宋"/>
                <w:szCs w:val="24"/>
              </w:rPr>
            </w:pPr>
            <w:r>
              <w:rPr>
                <w:rFonts w:hint="eastAsia" w:ascii="仿宋" w:hAnsi="仿宋" w:eastAsia="仿宋" w:cs="仿宋"/>
                <w:szCs w:val="24"/>
              </w:rPr>
              <w:t>专   家</w:t>
            </w:r>
          </w:p>
        </w:tc>
        <w:tc>
          <w:tcPr>
            <w:tcW w:w="765" w:type="pct"/>
            <w:vAlign w:val="center"/>
          </w:tcPr>
          <w:p>
            <w:pPr>
              <w:widowControl/>
              <w:spacing w:line="240" w:lineRule="auto"/>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王立晖</w:t>
            </w:r>
          </w:p>
        </w:tc>
        <w:tc>
          <w:tcPr>
            <w:tcW w:w="2511" w:type="pct"/>
            <w:vAlign w:val="center"/>
          </w:tcPr>
          <w:p>
            <w:pPr>
              <w:widowControl/>
              <w:spacing w:line="240" w:lineRule="auto"/>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天津现代职业技术学院</w:t>
            </w:r>
          </w:p>
        </w:tc>
        <w:tc>
          <w:tcPr>
            <w:tcW w:w="909" w:type="pct"/>
            <w:vAlign w:val="center"/>
          </w:tcPr>
          <w:p>
            <w:pPr>
              <w:widowControl/>
              <w:spacing w:line="240" w:lineRule="auto"/>
              <w:ind w:firstLine="0" w:firstLineChars="0"/>
              <w:jc w:val="center"/>
              <w:rPr>
                <w:rFonts w:ascii="仿宋" w:hAnsi="仿宋" w:eastAsia="仿宋" w:cs="仿宋"/>
                <w:szCs w:val="24"/>
              </w:rPr>
            </w:pPr>
          </w:p>
        </w:tc>
      </w:tr>
    </w:tbl>
    <w:p>
      <w:pPr>
        <w:spacing w:line="240" w:lineRule="auto"/>
        <w:ind w:firstLine="0" w:firstLineChars="0"/>
        <w:jc w:val="center"/>
        <w:rPr>
          <w:rFonts w:ascii="仿宋" w:hAnsi="仿宋" w:eastAsia="仿宋" w:cs="仿宋"/>
          <w:szCs w:val="24"/>
        </w:rPr>
      </w:pPr>
    </w:p>
    <w:p>
      <w:pPr>
        <w:pStyle w:val="18"/>
        <w:spacing w:line="360" w:lineRule="auto"/>
        <w:jc w:val="center"/>
        <w:rPr>
          <w:rFonts w:ascii="Times New Roman" w:hAnsi="Times New Roman" w:eastAsia="仿宋" w:cs="Times New Roman"/>
          <w:bCs/>
          <w:color w:val="auto"/>
        </w:rPr>
      </w:pPr>
      <w:bookmarkStart w:id="1" w:name="_GoBack"/>
      <w:bookmarkEnd w:id="1"/>
    </w:p>
    <w:p>
      <w:pPr>
        <w:ind w:firstLine="0" w:firstLineChars="0"/>
        <w:rPr>
          <w:rFonts w:eastAsia="仿宋" w:cs="Times New Roman"/>
          <w:b/>
          <w:bCs/>
          <w:color w:val="FF0000"/>
          <w:szCs w:val="24"/>
        </w:rPr>
      </w:pPr>
    </w:p>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851" w:footer="992"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7A8CB"/>
    <w:multiLevelType w:val="singleLevel"/>
    <w:tmpl w:val="BD27A8CB"/>
    <w:lvl w:ilvl="0" w:tentative="0">
      <w:start w:val="1"/>
      <w:numFmt w:val="chineseCounting"/>
      <w:suff w:val="nothing"/>
      <w:lvlText w:val="%1、"/>
      <w:lvlJc w:val="left"/>
      <w:rPr>
        <w:rFonts w:hint="eastAsia"/>
      </w:rPr>
    </w:lvl>
  </w:abstractNum>
  <w:abstractNum w:abstractNumId="1">
    <w:nsid w:val="446E6BD7"/>
    <w:multiLevelType w:val="singleLevel"/>
    <w:tmpl w:val="446E6BD7"/>
    <w:lvl w:ilvl="0" w:tentative="0">
      <w:start w:val="9"/>
      <w:numFmt w:val="chineseCounting"/>
      <w:suff w:val="nothing"/>
      <w:lvlText w:val="%1、"/>
      <w:lvlJc w:val="left"/>
      <w:rPr>
        <w:rFonts w:hint="eastAsia"/>
      </w:rPr>
    </w:lvl>
  </w:abstractNum>
  <w:abstractNum w:abstractNumId="2">
    <w:nsid w:val="7C65833F"/>
    <w:multiLevelType w:val="singleLevel"/>
    <w:tmpl w:val="7C65833F"/>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yN2ZmNDBhZWZkZmQwYWQ0OGQ3ZmY0OTg5M2JmYmYifQ=="/>
  </w:docVars>
  <w:rsids>
    <w:rsidRoot w:val="56BC2767"/>
    <w:rsid w:val="00000609"/>
    <w:rsid w:val="00045287"/>
    <w:rsid w:val="000540FF"/>
    <w:rsid w:val="000579B5"/>
    <w:rsid w:val="00057FB1"/>
    <w:rsid w:val="000877B9"/>
    <w:rsid w:val="000A51D4"/>
    <w:rsid w:val="000C0AFB"/>
    <w:rsid w:val="000D47E3"/>
    <w:rsid w:val="000F0FCE"/>
    <w:rsid w:val="000F59F2"/>
    <w:rsid w:val="00104D0A"/>
    <w:rsid w:val="00113533"/>
    <w:rsid w:val="00121459"/>
    <w:rsid w:val="00124C08"/>
    <w:rsid w:val="00132849"/>
    <w:rsid w:val="00141E77"/>
    <w:rsid w:val="00154E02"/>
    <w:rsid w:val="001558E5"/>
    <w:rsid w:val="001647CF"/>
    <w:rsid w:val="001C2DC1"/>
    <w:rsid w:val="00210D36"/>
    <w:rsid w:val="0021436E"/>
    <w:rsid w:val="00264816"/>
    <w:rsid w:val="00275B0A"/>
    <w:rsid w:val="00294360"/>
    <w:rsid w:val="00295F8A"/>
    <w:rsid w:val="00296412"/>
    <w:rsid w:val="002A4A4F"/>
    <w:rsid w:val="002B5E11"/>
    <w:rsid w:val="002D2687"/>
    <w:rsid w:val="002D6174"/>
    <w:rsid w:val="00304C52"/>
    <w:rsid w:val="00321451"/>
    <w:rsid w:val="00334079"/>
    <w:rsid w:val="00355396"/>
    <w:rsid w:val="00377895"/>
    <w:rsid w:val="00391217"/>
    <w:rsid w:val="00391FC0"/>
    <w:rsid w:val="003A0857"/>
    <w:rsid w:val="003A15DD"/>
    <w:rsid w:val="003A31E9"/>
    <w:rsid w:val="003B3D5D"/>
    <w:rsid w:val="003C420D"/>
    <w:rsid w:val="003D1FA8"/>
    <w:rsid w:val="00441DA1"/>
    <w:rsid w:val="004526B2"/>
    <w:rsid w:val="00453CB6"/>
    <w:rsid w:val="004543E8"/>
    <w:rsid w:val="0046442A"/>
    <w:rsid w:val="004847A1"/>
    <w:rsid w:val="00497B5A"/>
    <w:rsid w:val="004C0ABA"/>
    <w:rsid w:val="004C3A1E"/>
    <w:rsid w:val="004C5EEF"/>
    <w:rsid w:val="004D50BC"/>
    <w:rsid w:val="004D6911"/>
    <w:rsid w:val="004E4292"/>
    <w:rsid w:val="004F7ABA"/>
    <w:rsid w:val="005003BB"/>
    <w:rsid w:val="00501601"/>
    <w:rsid w:val="00561CBA"/>
    <w:rsid w:val="00564697"/>
    <w:rsid w:val="0057560A"/>
    <w:rsid w:val="005A3DAE"/>
    <w:rsid w:val="005D1737"/>
    <w:rsid w:val="005D1EA3"/>
    <w:rsid w:val="005E080A"/>
    <w:rsid w:val="005E66D7"/>
    <w:rsid w:val="005F71B0"/>
    <w:rsid w:val="00606125"/>
    <w:rsid w:val="006470BC"/>
    <w:rsid w:val="00651490"/>
    <w:rsid w:val="00663A81"/>
    <w:rsid w:val="006772EB"/>
    <w:rsid w:val="006821B0"/>
    <w:rsid w:val="00683C7D"/>
    <w:rsid w:val="00692C67"/>
    <w:rsid w:val="006C1917"/>
    <w:rsid w:val="006C52A6"/>
    <w:rsid w:val="006C6F70"/>
    <w:rsid w:val="006D6BDA"/>
    <w:rsid w:val="006E4B73"/>
    <w:rsid w:val="00755F0F"/>
    <w:rsid w:val="00762567"/>
    <w:rsid w:val="00774080"/>
    <w:rsid w:val="00775DC6"/>
    <w:rsid w:val="00782951"/>
    <w:rsid w:val="00791C57"/>
    <w:rsid w:val="007B0381"/>
    <w:rsid w:val="007B57CD"/>
    <w:rsid w:val="007C61A1"/>
    <w:rsid w:val="007C6800"/>
    <w:rsid w:val="007D0182"/>
    <w:rsid w:val="007E2D87"/>
    <w:rsid w:val="007F1156"/>
    <w:rsid w:val="008201AE"/>
    <w:rsid w:val="00863F20"/>
    <w:rsid w:val="00881094"/>
    <w:rsid w:val="00881526"/>
    <w:rsid w:val="00885CDD"/>
    <w:rsid w:val="008A48E3"/>
    <w:rsid w:val="008B5C13"/>
    <w:rsid w:val="008C5CEF"/>
    <w:rsid w:val="009002F6"/>
    <w:rsid w:val="0090332A"/>
    <w:rsid w:val="009103E0"/>
    <w:rsid w:val="009209A3"/>
    <w:rsid w:val="009277E6"/>
    <w:rsid w:val="00934420"/>
    <w:rsid w:val="009453FB"/>
    <w:rsid w:val="00947C01"/>
    <w:rsid w:val="00956FF3"/>
    <w:rsid w:val="00963950"/>
    <w:rsid w:val="009737B1"/>
    <w:rsid w:val="0099653B"/>
    <w:rsid w:val="009A3941"/>
    <w:rsid w:val="009A4C40"/>
    <w:rsid w:val="009B154E"/>
    <w:rsid w:val="009D5216"/>
    <w:rsid w:val="009E6748"/>
    <w:rsid w:val="009F06A3"/>
    <w:rsid w:val="009F4C29"/>
    <w:rsid w:val="00A05FCF"/>
    <w:rsid w:val="00A0605E"/>
    <w:rsid w:val="00A2055E"/>
    <w:rsid w:val="00A27DA2"/>
    <w:rsid w:val="00A37A1E"/>
    <w:rsid w:val="00A41FA2"/>
    <w:rsid w:val="00A47ABD"/>
    <w:rsid w:val="00A57462"/>
    <w:rsid w:val="00A81CF1"/>
    <w:rsid w:val="00A91A11"/>
    <w:rsid w:val="00A92D80"/>
    <w:rsid w:val="00AA0CE2"/>
    <w:rsid w:val="00AB1166"/>
    <w:rsid w:val="00AB2D7C"/>
    <w:rsid w:val="00AB30E2"/>
    <w:rsid w:val="00AB400B"/>
    <w:rsid w:val="00AB7E3A"/>
    <w:rsid w:val="00AC7D1B"/>
    <w:rsid w:val="00AD2D7C"/>
    <w:rsid w:val="00AF5407"/>
    <w:rsid w:val="00B14837"/>
    <w:rsid w:val="00B7329D"/>
    <w:rsid w:val="00B876C5"/>
    <w:rsid w:val="00BB6141"/>
    <w:rsid w:val="00BC02F3"/>
    <w:rsid w:val="00BC45A9"/>
    <w:rsid w:val="00BD2421"/>
    <w:rsid w:val="00C05912"/>
    <w:rsid w:val="00C84938"/>
    <w:rsid w:val="00C8532D"/>
    <w:rsid w:val="00CA7333"/>
    <w:rsid w:val="00CC7969"/>
    <w:rsid w:val="00CD2A51"/>
    <w:rsid w:val="00CD7D72"/>
    <w:rsid w:val="00CD7DCB"/>
    <w:rsid w:val="00CE4E4E"/>
    <w:rsid w:val="00CF3422"/>
    <w:rsid w:val="00CF4332"/>
    <w:rsid w:val="00D01082"/>
    <w:rsid w:val="00D04F21"/>
    <w:rsid w:val="00D21B7C"/>
    <w:rsid w:val="00D44A5A"/>
    <w:rsid w:val="00D51560"/>
    <w:rsid w:val="00D5286E"/>
    <w:rsid w:val="00D549EA"/>
    <w:rsid w:val="00D579E1"/>
    <w:rsid w:val="00D70532"/>
    <w:rsid w:val="00D812BE"/>
    <w:rsid w:val="00D82492"/>
    <w:rsid w:val="00DA1802"/>
    <w:rsid w:val="00DB0E9A"/>
    <w:rsid w:val="00DD22FB"/>
    <w:rsid w:val="00DF6ED5"/>
    <w:rsid w:val="00E211D6"/>
    <w:rsid w:val="00E45F18"/>
    <w:rsid w:val="00E82972"/>
    <w:rsid w:val="00E8450F"/>
    <w:rsid w:val="00E902CB"/>
    <w:rsid w:val="00E96563"/>
    <w:rsid w:val="00EA02A8"/>
    <w:rsid w:val="00EA4330"/>
    <w:rsid w:val="00EE1877"/>
    <w:rsid w:val="00EE2C87"/>
    <w:rsid w:val="00F5780E"/>
    <w:rsid w:val="00F92095"/>
    <w:rsid w:val="00F93D81"/>
    <w:rsid w:val="00FB5093"/>
    <w:rsid w:val="00FC004A"/>
    <w:rsid w:val="00FC7217"/>
    <w:rsid w:val="00FE20EE"/>
    <w:rsid w:val="00FE2839"/>
    <w:rsid w:val="00FE3FD4"/>
    <w:rsid w:val="00FF0378"/>
    <w:rsid w:val="014C797B"/>
    <w:rsid w:val="018E268C"/>
    <w:rsid w:val="01977EA7"/>
    <w:rsid w:val="019F717B"/>
    <w:rsid w:val="01E65426"/>
    <w:rsid w:val="01F14340"/>
    <w:rsid w:val="02025569"/>
    <w:rsid w:val="02465036"/>
    <w:rsid w:val="02AB452F"/>
    <w:rsid w:val="03037CC2"/>
    <w:rsid w:val="030B1B69"/>
    <w:rsid w:val="03EB1048"/>
    <w:rsid w:val="04490D5F"/>
    <w:rsid w:val="0461162F"/>
    <w:rsid w:val="0482039B"/>
    <w:rsid w:val="06B0274A"/>
    <w:rsid w:val="06B37A74"/>
    <w:rsid w:val="06D90B77"/>
    <w:rsid w:val="072947FA"/>
    <w:rsid w:val="07D50AA6"/>
    <w:rsid w:val="083114F8"/>
    <w:rsid w:val="0842681A"/>
    <w:rsid w:val="084F1AB5"/>
    <w:rsid w:val="08712B92"/>
    <w:rsid w:val="08863C9A"/>
    <w:rsid w:val="08D369BD"/>
    <w:rsid w:val="096812C3"/>
    <w:rsid w:val="098E0A0F"/>
    <w:rsid w:val="099D1AD3"/>
    <w:rsid w:val="099D7776"/>
    <w:rsid w:val="09C44D01"/>
    <w:rsid w:val="09C55DEE"/>
    <w:rsid w:val="0D11619C"/>
    <w:rsid w:val="0D5835B9"/>
    <w:rsid w:val="0DA65EBD"/>
    <w:rsid w:val="0E026228"/>
    <w:rsid w:val="0E1C470A"/>
    <w:rsid w:val="0E2A5230"/>
    <w:rsid w:val="0EA82A28"/>
    <w:rsid w:val="100E555F"/>
    <w:rsid w:val="104A3AE4"/>
    <w:rsid w:val="105C2563"/>
    <w:rsid w:val="107534FE"/>
    <w:rsid w:val="110459F6"/>
    <w:rsid w:val="119F4F38"/>
    <w:rsid w:val="1201403E"/>
    <w:rsid w:val="12B946DF"/>
    <w:rsid w:val="130E2A03"/>
    <w:rsid w:val="13461942"/>
    <w:rsid w:val="13534445"/>
    <w:rsid w:val="13912B0B"/>
    <w:rsid w:val="14B13654"/>
    <w:rsid w:val="1502145F"/>
    <w:rsid w:val="152931E2"/>
    <w:rsid w:val="15452DFB"/>
    <w:rsid w:val="16666C61"/>
    <w:rsid w:val="16D60EBE"/>
    <w:rsid w:val="178A34EA"/>
    <w:rsid w:val="18283E16"/>
    <w:rsid w:val="18322C99"/>
    <w:rsid w:val="18525084"/>
    <w:rsid w:val="189617ED"/>
    <w:rsid w:val="18F22351"/>
    <w:rsid w:val="19811BAC"/>
    <w:rsid w:val="19953285"/>
    <w:rsid w:val="19A82490"/>
    <w:rsid w:val="1A06414D"/>
    <w:rsid w:val="1A5616D0"/>
    <w:rsid w:val="1A9C631F"/>
    <w:rsid w:val="1AE93298"/>
    <w:rsid w:val="1BF13F5A"/>
    <w:rsid w:val="1CCC72BA"/>
    <w:rsid w:val="1DC96307"/>
    <w:rsid w:val="1E0F5323"/>
    <w:rsid w:val="1E4931A9"/>
    <w:rsid w:val="1F143201"/>
    <w:rsid w:val="1F2017F6"/>
    <w:rsid w:val="1F3604E0"/>
    <w:rsid w:val="202773F9"/>
    <w:rsid w:val="203B016C"/>
    <w:rsid w:val="20877FBD"/>
    <w:rsid w:val="20BF1E91"/>
    <w:rsid w:val="21835866"/>
    <w:rsid w:val="221600C9"/>
    <w:rsid w:val="232B7576"/>
    <w:rsid w:val="24A0084B"/>
    <w:rsid w:val="2512097B"/>
    <w:rsid w:val="254C283A"/>
    <w:rsid w:val="25584D1C"/>
    <w:rsid w:val="25E678E9"/>
    <w:rsid w:val="2655095B"/>
    <w:rsid w:val="26C36539"/>
    <w:rsid w:val="284D5181"/>
    <w:rsid w:val="287142E7"/>
    <w:rsid w:val="291B0D05"/>
    <w:rsid w:val="29ED7386"/>
    <w:rsid w:val="29FB03C1"/>
    <w:rsid w:val="2A496D1D"/>
    <w:rsid w:val="2AA436B0"/>
    <w:rsid w:val="2AB71AE0"/>
    <w:rsid w:val="2AC53E36"/>
    <w:rsid w:val="2B2724FC"/>
    <w:rsid w:val="2B9B1EA3"/>
    <w:rsid w:val="2BB64865"/>
    <w:rsid w:val="2C091351"/>
    <w:rsid w:val="2C513541"/>
    <w:rsid w:val="2C607DD6"/>
    <w:rsid w:val="2CFC2613"/>
    <w:rsid w:val="2E582B92"/>
    <w:rsid w:val="2E5A30F3"/>
    <w:rsid w:val="2EB620C2"/>
    <w:rsid w:val="2F201B5D"/>
    <w:rsid w:val="2F605111"/>
    <w:rsid w:val="2F757C88"/>
    <w:rsid w:val="2F7915BD"/>
    <w:rsid w:val="2FD56BAF"/>
    <w:rsid w:val="303E464A"/>
    <w:rsid w:val="306B3CA5"/>
    <w:rsid w:val="31F82060"/>
    <w:rsid w:val="3230144E"/>
    <w:rsid w:val="323E241C"/>
    <w:rsid w:val="328E04C8"/>
    <w:rsid w:val="33086F53"/>
    <w:rsid w:val="33121950"/>
    <w:rsid w:val="33203CA2"/>
    <w:rsid w:val="339A10EE"/>
    <w:rsid w:val="34141DF7"/>
    <w:rsid w:val="341D12A6"/>
    <w:rsid w:val="348845FB"/>
    <w:rsid w:val="351530B1"/>
    <w:rsid w:val="35494074"/>
    <w:rsid w:val="358746D6"/>
    <w:rsid w:val="36785802"/>
    <w:rsid w:val="36A229F8"/>
    <w:rsid w:val="37414014"/>
    <w:rsid w:val="375F522F"/>
    <w:rsid w:val="384A0571"/>
    <w:rsid w:val="385D4724"/>
    <w:rsid w:val="38D60E9D"/>
    <w:rsid w:val="39167773"/>
    <w:rsid w:val="391C4947"/>
    <w:rsid w:val="392C6EC3"/>
    <w:rsid w:val="39353123"/>
    <w:rsid w:val="39B26B33"/>
    <w:rsid w:val="3A5C70BE"/>
    <w:rsid w:val="3ABD2FCC"/>
    <w:rsid w:val="3B0607ED"/>
    <w:rsid w:val="3B0A5B32"/>
    <w:rsid w:val="3B925199"/>
    <w:rsid w:val="3BD72979"/>
    <w:rsid w:val="3C6F66CF"/>
    <w:rsid w:val="3D6D26FC"/>
    <w:rsid w:val="3DAD12E0"/>
    <w:rsid w:val="3E033F25"/>
    <w:rsid w:val="3E28064F"/>
    <w:rsid w:val="3E7511C0"/>
    <w:rsid w:val="3E81079B"/>
    <w:rsid w:val="3F7B7F9F"/>
    <w:rsid w:val="3FB8571F"/>
    <w:rsid w:val="3FCC7133"/>
    <w:rsid w:val="3FEF0506"/>
    <w:rsid w:val="40605AAA"/>
    <w:rsid w:val="415B3E52"/>
    <w:rsid w:val="41F80D99"/>
    <w:rsid w:val="42582D40"/>
    <w:rsid w:val="42E94EBF"/>
    <w:rsid w:val="42EA7E45"/>
    <w:rsid w:val="42F9184F"/>
    <w:rsid w:val="437531ED"/>
    <w:rsid w:val="43AC4C52"/>
    <w:rsid w:val="43F36C88"/>
    <w:rsid w:val="44225189"/>
    <w:rsid w:val="457940E5"/>
    <w:rsid w:val="468E02E8"/>
    <w:rsid w:val="48095B9B"/>
    <w:rsid w:val="487C1175"/>
    <w:rsid w:val="4894588E"/>
    <w:rsid w:val="492F06B4"/>
    <w:rsid w:val="49813B8A"/>
    <w:rsid w:val="49963FA9"/>
    <w:rsid w:val="4A2303C6"/>
    <w:rsid w:val="4A420C52"/>
    <w:rsid w:val="4B735CD3"/>
    <w:rsid w:val="4B9233FA"/>
    <w:rsid w:val="4BD460CD"/>
    <w:rsid w:val="4BD51878"/>
    <w:rsid w:val="4BDC4331"/>
    <w:rsid w:val="4BE809FC"/>
    <w:rsid w:val="4BED7333"/>
    <w:rsid w:val="4C21103F"/>
    <w:rsid w:val="4C333A17"/>
    <w:rsid w:val="4C413BCB"/>
    <w:rsid w:val="4C763A7B"/>
    <w:rsid w:val="4D2A1B6C"/>
    <w:rsid w:val="4DC07DB5"/>
    <w:rsid w:val="4EB45675"/>
    <w:rsid w:val="4FF0366B"/>
    <w:rsid w:val="4FFF1E0A"/>
    <w:rsid w:val="5077407F"/>
    <w:rsid w:val="50C871AA"/>
    <w:rsid w:val="50E4074F"/>
    <w:rsid w:val="50F60A70"/>
    <w:rsid w:val="514364CA"/>
    <w:rsid w:val="52286722"/>
    <w:rsid w:val="523740CF"/>
    <w:rsid w:val="52847AA3"/>
    <w:rsid w:val="53AD785C"/>
    <w:rsid w:val="5527181E"/>
    <w:rsid w:val="558B34A6"/>
    <w:rsid w:val="55D206B1"/>
    <w:rsid w:val="55E23EA8"/>
    <w:rsid w:val="564E6540"/>
    <w:rsid w:val="5658575A"/>
    <w:rsid w:val="56BC2767"/>
    <w:rsid w:val="570D4E05"/>
    <w:rsid w:val="570E4B95"/>
    <w:rsid w:val="57190E98"/>
    <w:rsid w:val="58092132"/>
    <w:rsid w:val="585D2195"/>
    <w:rsid w:val="58B13D45"/>
    <w:rsid w:val="58B71DD8"/>
    <w:rsid w:val="58C41FF5"/>
    <w:rsid w:val="59063202"/>
    <w:rsid w:val="590E2B42"/>
    <w:rsid w:val="59683226"/>
    <w:rsid w:val="59FC5BC4"/>
    <w:rsid w:val="5A055B79"/>
    <w:rsid w:val="5A1D5C0D"/>
    <w:rsid w:val="5A545F2B"/>
    <w:rsid w:val="5AAB54EA"/>
    <w:rsid w:val="5B23092A"/>
    <w:rsid w:val="5B3340B7"/>
    <w:rsid w:val="5B8677BC"/>
    <w:rsid w:val="5C337029"/>
    <w:rsid w:val="5CBA3048"/>
    <w:rsid w:val="5D4745C1"/>
    <w:rsid w:val="5D5C77E6"/>
    <w:rsid w:val="5DF27621"/>
    <w:rsid w:val="5EB5568F"/>
    <w:rsid w:val="5F2D4C0E"/>
    <w:rsid w:val="5F387AE3"/>
    <w:rsid w:val="5F5F3562"/>
    <w:rsid w:val="5F8B5507"/>
    <w:rsid w:val="5F986033"/>
    <w:rsid w:val="61045AB7"/>
    <w:rsid w:val="61EF5782"/>
    <w:rsid w:val="62C838ED"/>
    <w:rsid w:val="644F7A7F"/>
    <w:rsid w:val="64A800B4"/>
    <w:rsid w:val="650102DA"/>
    <w:rsid w:val="651D546F"/>
    <w:rsid w:val="6568557B"/>
    <w:rsid w:val="66067C8C"/>
    <w:rsid w:val="66730793"/>
    <w:rsid w:val="66AA0DB8"/>
    <w:rsid w:val="66CD7CFD"/>
    <w:rsid w:val="67A111B0"/>
    <w:rsid w:val="68490F82"/>
    <w:rsid w:val="688B4586"/>
    <w:rsid w:val="68E32EB8"/>
    <w:rsid w:val="69520E2E"/>
    <w:rsid w:val="6A012B6A"/>
    <w:rsid w:val="6A2B5BCE"/>
    <w:rsid w:val="6A362DF3"/>
    <w:rsid w:val="6A3946B2"/>
    <w:rsid w:val="6B446E3F"/>
    <w:rsid w:val="6C24030A"/>
    <w:rsid w:val="6C88775B"/>
    <w:rsid w:val="6CD42C27"/>
    <w:rsid w:val="6DF27589"/>
    <w:rsid w:val="6EF7142F"/>
    <w:rsid w:val="6F160D60"/>
    <w:rsid w:val="6F517540"/>
    <w:rsid w:val="6FD01CA4"/>
    <w:rsid w:val="705156A7"/>
    <w:rsid w:val="705C2FEC"/>
    <w:rsid w:val="70814323"/>
    <w:rsid w:val="708A479C"/>
    <w:rsid w:val="713D37C7"/>
    <w:rsid w:val="716E577A"/>
    <w:rsid w:val="72ED35F8"/>
    <w:rsid w:val="731B73F4"/>
    <w:rsid w:val="73241677"/>
    <w:rsid w:val="73304610"/>
    <w:rsid w:val="737B49ED"/>
    <w:rsid w:val="74143247"/>
    <w:rsid w:val="74372526"/>
    <w:rsid w:val="74C03BDD"/>
    <w:rsid w:val="75431293"/>
    <w:rsid w:val="75A2422F"/>
    <w:rsid w:val="75B603E8"/>
    <w:rsid w:val="75E35000"/>
    <w:rsid w:val="769556CA"/>
    <w:rsid w:val="76F23EC9"/>
    <w:rsid w:val="773D19CB"/>
    <w:rsid w:val="77DD6241"/>
    <w:rsid w:val="77E66DF3"/>
    <w:rsid w:val="77FD0FC0"/>
    <w:rsid w:val="78D03401"/>
    <w:rsid w:val="798C428E"/>
    <w:rsid w:val="79F86E00"/>
    <w:rsid w:val="7AA21547"/>
    <w:rsid w:val="7C8F5E4F"/>
    <w:rsid w:val="7CA42A67"/>
    <w:rsid w:val="7D3145FD"/>
    <w:rsid w:val="7D5539FB"/>
    <w:rsid w:val="7D693F24"/>
    <w:rsid w:val="7D7C3FC2"/>
    <w:rsid w:val="7DE8236F"/>
    <w:rsid w:val="7E071580"/>
    <w:rsid w:val="7EDB235A"/>
    <w:rsid w:val="7F5A0668"/>
    <w:rsid w:val="7F96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562" w:firstLineChars="200"/>
      <w:jc w:val="both"/>
    </w:pPr>
    <w:rPr>
      <w:rFonts w:ascii="Times New Roman" w:hAnsi="Times New Roman" w:eastAsia="宋体" w:cstheme="minorBidi"/>
      <w:sz w:val="24"/>
      <w:szCs w:val="22"/>
      <w:lang w:val="en-US" w:eastAsia="zh-CN" w:bidi="ar-SA"/>
    </w:rPr>
  </w:style>
  <w:style w:type="paragraph" w:styleId="4">
    <w:name w:val="heading 1"/>
    <w:basedOn w:val="1"/>
    <w:next w:val="1"/>
    <w:qFormat/>
    <w:uiPriority w:val="9"/>
    <w:pPr>
      <w:keepNext/>
      <w:keepLines/>
      <w:spacing w:line="480" w:lineRule="exact"/>
      <w:ind w:left="105" w:leftChars="50" w:right="105" w:rightChars="50"/>
      <w:jc w:val="left"/>
      <w:outlineLvl w:val="0"/>
    </w:pPr>
    <w:rPr>
      <w:b/>
      <w:kern w:val="44"/>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kern w:val="2"/>
      <w:sz w:val="21"/>
    </w:rPr>
  </w:style>
  <w:style w:type="paragraph" w:styleId="3">
    <w:name w:val="toc 1"/>
    <w:basedOn w:val="1"/>
    <w:next w:val="1"/>
    <w:unhideWhenUsed/>
    <w:qFormat/>
    <w:uiPriority w:val="39"/>
  </w:style>
  <w:style w:type="paragraph" w:styleId="5">
    <w:name w:val="annotation text"/>
    <w:basedOn w:val="1"/>
    <w:link w:val="24"/>
    <w:qFormat/>
    <w:uiPriority w:val="0"/>
    <w:pPr>
      <w:jc w:val="left"/>
    </w:pPr>
  </w:style>
  <w:style w:type="paragraph" w:styleId="6">
    <w:name w:val="Block Text"/>
    <w:basedOn w:val="1"/>
    <w:qFormat/>
    <w:uiPriority w:val="0"/>
    <w:pPr>
      <w:spacing w:after="120"/>
      <w:ind w:left="1440" w:leftChars="700" w:right="700" w:rightChars="700"/>
    </w:pPr>
  </w:style>
  <w:style w:type="paragraph" w:styleId="7">
    <w:name w:val="Plain Text"/>
    <w:basedOn w:val="1"/>
    <w:qFormat/>
    <w:uiPriority w:val="0"/>
    <w:pPr>
      <w:spacing w:line="240" w:lineRule="auto"/>
      <w:ind w:firstLine="0" w:firstLineChars="0"/>
      <w:jc w:val="center"/>
    </w:pPr>
    <w:rPr>
      <w:sz w:val="21"/>
      <w:szCs w:val="20"/>
    </w:rPr>
  </w:style>
  <w:style w:type="paragraph" w:styleId="8">
    <w:name w:val="Balloon Text"/>
    <w:basedOn w:val="1"/>
    <w:link w:val="26"/>
    <w:qFormat/>
    <w:uiPriority w:val="0"/>
    <w:pPr>
      <w:spacing w:line="240" w:lineRule="auto"/>
    </w:pPr>
    <w:rPr>
      <w:sz w:val="18"/>
      <w:szCs w:val="18"/>
    </w:rPr>
  </w:style>
  <w:style w:type="paragraph" w:styleId="9">
    <w:name w:val="footer"/>
    <w:basedOn w:val="1"/>
    <w:qFormat/>
    <w:uiPriority w:val="0"/>
    <w:pPr>
      <w:tabs>
        <w:tab w:val="center" w:pos="4153"/>
        <w:tab w:val="right" w:pos="8306"/>
      </w:tabs>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2"/>
    <w:basedOn w:val="1"/>
    <w:next w:val="1"/>
    <w:qFormat/>
    <w:uiPriority w:val="0"/>
    <w:pPr>
      <w:tabs>
        <w:tab w:val="right" w:leader="dot" w:pos="8778"/>
      </w:tabs>
      <w:ind w:left="-42" w:leftChars="-20" w:firstLine="40" w:firstLineChars="20"/>
      <w:jc w:val="left"/>
    </w:pPr>
    <w:rPr>
      <w:smallCaps/>
      <w:sz w:val="20"/>
      <w:szCs w:val="20"/>
    </w:rPr>
  </w:style>
  <w:style w:type="paragraph" w:styleId="12">
    <w:name w:val="annotation subject"/>
    <w:basedOn w:val="5"/>
    <w:next w:val="5"/>
    <w:link w:val="25"/>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character" w:styleId="17">
    <w:name w:val="annotation reference"/>
    <w:basedOn w:val="15"/>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9">
    <w:name w:val="內文 (Web)1"/>
    <w:basedOn w:val="1"/>
    <w:qFormat/>
    <w:uiPriority w:val="0"/>
    <w:pPr>
      <w:adjustRightInd/>
      <w:snapToGrid/>
      <w:spacing w:before="100" w:beforeAutospacing="1" w:after="100" w:afterAutospacing="1"/>
    </w:pPr>
    <w:rPr>
      <w:rFonts w:ascii="宋体" w:hAnsi="宋体" w:cs="宋体"/>
      <w:szCs w:val="24"/>
    </w:rPr>
  </w:style>
  <w:style w:type="paragraph" w:customStyle="1" w:styleId="20">
    <w:name w:val="中文报告书样式"/>
    <w:basedOn w:val="1"/>
    <w:qFormat/>
    <w:uiPriority w:val="0"/>
    <w:pPr>
      <w:ind w:firstLine="482"/>
      <w:textAlignment w:val="baseline"/>
    </w:pPr>
    <w:rPr>
      <w:kern w:val="24"/>
    </w:rPr>
  </w:style>
  <w:style w:type="paragraph" w:customStyle="1" w:styleId="21">
    <w:name w:val="Char"/>
    <w:basedOn w:val="1"/>
    <w:qFormat/>
    <w:uiPriority w:val="0"/>
  </w:style>
  <w:style w:type="paragraph" w:customStyle="1" w:styleId="22">
    <w:name w:val="普通(网站)1"/>
    <w:basedOn w:val="1"/>
    <w:qFormat/>
    <w:uiPriority w:val="0"/>
    <w:pPr>
      <w:adjustRightInd/>
      <w:snapToGrid/>
      <w:spacing w:before="100" w:beforeAutospacing="1" w:after="100" w:afterAutospacing="1"/>
    </w:pPr>
    <w:rPr>
      <w:rFonts w:ascii="宋体" w:hAnsi="宋体" w:cs="宋体"/>
      <w:szCs w:val="24"/>
    </w:rPr>
  </w:style>
  <w:style w:type="paragraph" w:styleId="23">
    <w:name w:val="List Paragraph"/>
    <w:basedOn w:val="1"/>
    <w:unhideWhenUsed/>
    <w:qFormat/>
    <w:uiPriority w:val="99"/>
    <w:pPr>
      <w:ind w:firstLine="420"/>
    </w:pPr>
  </w:style>
  <w:style w:type="character" w:customStyle="1" w:styleId="24">
    <w:name w:val="批注文字 字符"/>
    <w:basedOn w:val="15"/>
    <w:link w:val="5"/>
    <w:qFormat/>
    <w:uiPriority w:val="0"/>
    <w:rPr>
      <w:rFonts w:cstheme="minorBidi"/>
      <w:sz w:val="24"/>
      <w:szCs w:val="22"/>
    </w:rPr>
  </w:style>
  <w:style w:type="character" w:customStyle="1" w:styleId="25">
    <w:name w:val="批注主题 字符"/>
    <w:basedOn w:val="24"/>
    <w:link w:val="12"/>
    <w:qFormat/>
    <w:uiPriority w:val="0"/>
    <w:rPr>
      <w:rFonts w:cstheme="minorBidi"/>
      <w:b/>
      <w:bCs/>
      <w:sz w:val="24"/>
      <w:szCs w:val="22"/>
    </w:rPr>
  </w:style>
  <w:style w:type="character" w:customStyle="1" w:styleId="26">
    <w:name w:val="批注框文本 字符"/>
    <w:basedOn w:val="15"/>
    <w:link w:val="8"/>
    <w:qFormat/>
    <w:uiPriority w:val="0"/>
    <w:rPr>
      <w:rFonts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6BD91-A256-4FCF-A196-4E1BAC15431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3568</Words>
  <Characters>3689</Characters>
  <Lines>24</Lines>
  <Paragraphs>6</Paragraphs>
  <TotalTime>9</TotalTime>
  <ScaleCrop>false</ScaleCrop>
  <LinksUpToDate>false</LinksUpToDate>
  <CharactersWithSpaces>3725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2018-05-26T03:15:00Z</dcterms:created>
  <dc:creator>Dong</dc:creator>
  <cp:lastModifiedBy>李方梅</cp:lastModifiedBy>
  <cp:lastPrinted>2021-05-28T01:02:00Z</cp:lastPrinted>
  <dcterms:modified xsi:type="dcterms:W3CDTF">2023-08-21T01:11:31Z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8A2992E4AB5B4F63BF83D403BAB293B2</vt:lpwstr>
  </property>
  <property fmtid="{D5CDD505-2E9C-101B-9397-08002B2CF9AE}" pid="4" name="MSIP_Label_a59b6cd5-d141-4a33-8bf1-0ca04484304f_Enabled">
    <vt:lpwstr>true</vt:lpwstr>
  </property>
  <property fmtid="{D5CDD505-2E9C-101B-9397-08002B2CF9AE}" pid="5" name="MSIP_Label_a59b6cd5-d141-4a33-8bf1-0ca04484304f_SetDate">
    <vt:lpwstr>2021-10-22T02:49:16Z</vt:lpwstr>
  </property>
  <property fmtid="{D5CDD505-2E9C-101B-9397-08002B2CF9AE}" pid="6" name="MSIP_Label_a59b6cd5-d141-4a33-8bf1-0ca04484304f_Method">
    <vt:lpwstr>Standard</vt:lpwstr>
  </property>
  <property fmtid="{D5CDD505-2E9C-101B-9397-08002B2CF9AE}" pid="7" name="MSIP_Label_a59b6cd5-d141-4a33-8bf1-0ca04484304f_Name">
    <vt:lpwstr>restricted-default</vt:lpwstr>
  </property>
  <property fmtid="{D5CDD505-2E9C-101B-9397-08002B2CF9AE}" pid="8" name="MSIP_Label_a59b6cd5-d141-4a33-8bf1-0ca04484304f_SiteId">
    <vt:lpwstr>38ae3bcd-9579-4fd4-adda-b42e1495d55a</vt:lpwstr>
  </property>
  <property fmtid="{D5CDD505-2E9C-101B-9397-08002B2CF9AE}" pid="9" name="MSIP_Label_a59b6cd5-d141-4a33-8bf1-0ca04484304f_ActionId">
    <vt:lpwstr>6443a76a-3707-43d2-8a17-42022bcd1037</vt:lpwstr>
  </property>
  <property fmtid="{D5CDD505-2E9C-101B-9397-08002B2CF9AE}" pid="10" name="MSIP_Label_a59b6cd5-d141-4a33-8bf1-0ca04484304f_ContentBits">
    <vt:lpwstr>0</vt:lpwstr>
  </property>
  <property fmtid="{D5CDD505-2E9C-101B-9397-08002B2CF9AE}" pid="11" name="Document_Confidentiality">
    <vt:lpwstr>Restricted</vt:lpwstr>
  </property>
</Properties>
</file>