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4C24" w14:textId="77777777" w:rsidR="00B370FB" w:rsidRPr="00B370FB" w:rsidRDefault="00B370FB" w:rsidP="00B370FB">
      <w:pPr>
        <w:pStyle w:val="af1"/>
        <w:jc w:val="both"/>
        <w:rPr>
          <w:rFonts w:ascii="仿宋_GB2312" w:eastAsia="仿宋_GB2312" w:hint="eastAsia"/>
          <w:sz w:val="28"/>
          <w:szCs w:val="28"/>
        </w:rPr>
      </w:pPr>
      <w:r w:rsidRPr="00B370FB">
        <w:rPr>
          <w:rFonts w:ascii="仿宋_GB2312" w:eastAsia="仿宋_GB2312" w:hAnsi="Arial" w:cs="Arial" w:hint="eastAsia"/>
          <w:b/>
          <w:bCs/>
          <w:sz w:val="28"/>
          <w:szCs w:val="28"/>
        </w:rPr>
        <w:t>项目名称：</w:t>
      </w:r>
      <w:r w:rsidRPr="00B370FB">
        <w:rPr>
          <w:rFonts w:ascii="仿宋_GB2312" w:eastAsia="仿宋_GB2312" w:hAnsi="Arial" w:cs="Arial" w:hint="eastAsia"/>
          <w:sz w:val="28"/>
          <w:szCs w:val="28"/>
        </w:rPr>
        <w:t>河东区成</w:t>
      </w:r>
      <w:proofErr w:type="gramStart"/>
      <w:r w:rsidRPr="00B370FB">
        <w:rPr>
          <w:rFonts w:ascii="仿宋_GB2312" w:eastAsia="仿宋_GB2312" w:hAnsi="Arial" w:cs="Arial" w:hint="eastAsia"/>
          <w:sz w:val="28"/>
          <w:szCs w:val="28"/>
        </w:rPr>
        <w:t>林道天药集团</w:t>
      </w:r>
      <w:proofErr w:type="gramEnd"/>
      <w:r w:rsidRPr="00B370FB">
        <w:rPr>
          <w:rFonts w:ascii="仿宋_GB2312" w:eastAsia="仿宋_GB2312" w:hAnsi="Arial" w:cs="Arial" w:hint="eastAsia"/>
          <w:sz w:val="28"/>
          <w:szCs w:val="28"/>
        </w:rPr>
        <w:t>地块土壤污染补充风险评估报告</w:t>
      </w:r>
    </w:p>
    <w:p w14:paraId="2883B0F6" w14:textId="77777777" w:rsidR="00B370FB" w:rsidRPr="00B370FB" w:rsidRDefault="00B370FB" w:rsidP="00B370FB">
      <w:pPr>
        <w:pStyle w:val="af1"/>
        <w:jc w:val="both"/>
        <w:rPr>
          <w:rFonts w:ascii="仿宋_GB2312" w:eastAsia="仿宋_GB2312" w:hint="eastAsia"/>
          <w:sz w:val="28"/>
          <w:szCs w:val="28"/>
        </w:rPr>
      </w:pPr>
      <w:r w:rsidRPr="00B370FB">
        <w:rPr>
          <w:rFonts w:ascii="仿宋_GB2312" w:eastAsia="仿宋_GB2312" w:hAnsi="Arial" w:cs="Arial" w:hint="eastAsia"/>
          <w:b/>
          <w:bCs/>
          <w:sz w:val="28"/>
          <w:szCs w:val="28"/>
        </w:rPr>
        <w:t>项目单位：</w:t>
      </w:r>
      <w:r w:rsidRPr="00B370FB">
        <w:rPr>
          <w:rFonts w:ascii="仿宋_GB2312" w:eastAsia="仿宋_GB2312" w:hAnsi="Arial" w:cs="Arial" w:hint="eastAsia"/>
          <w:sz w:val="28"/>
          <w:szCs w:val="28"/>
        </w:rPr>
        <w:t>天津轨道交通城市发展有限公司</w:t>
      </w:r>
    </w:p>
    <w:p w14:paraId="5F288377" w14:textId="77777777" w:rsidR="00B370FB" w:rsidRPr="00B370FB" w:rsidRDefault="00B370FB" w:rsidP="00B370FB">
      <w:pPr>
        <w:pStyle w:val="af1"/>
        <w:jc w:val="both"/>
        <w:rPr>
          <w:rFonts w:ascii="仿宋_GB2312" w:eastAsia="仿宋_GB2312" w:hint="eastAsia"/>
          <w:sz w:val="28"/>
          <w:szCs w:val="28"/>
        </w:rPr>
      </w:pPr>
      <w:r w:rsidRPr="00B370FB">
        <w:rPr>
          <w:rFonts w:ascii="仿宋_GB2312" w:eastAsia="仿宋_GB2312" w:hAnsi="Arial" w:cs="Arial" w:hint="eastAsia"/>
          <w:b/>
          <w:bCs/>
          <w:sz w:val="28"/>
          <w:szCs w:val="28"/>
        </w:rPr>
        <w:t>报告编制单位：</w:t>
      </w:r>
      <w:proofErr w:type="gramStart"/>
      <w:r w:rsidRPr="00B370FB">
        <w:rPr>
          <w:rFonts w:ascii="仿宋_GB2312" w:eastAsia="仿宋_GB2312" w:hAnsi="Arial" w:cs="Arial" w:hint="eastAsia"/>
          <w:sz w:val="28"/>
          <w:szCs w:val="28"/>
        </w:rPr>
        <w:t>华测生态环境</w:t>
      </w:r>
      <w:proofErr w:type="gramEnd"/>
      <w:r w:rsidRPr="00B370FB">
        <w:rPr>
          <w:rFonts w:ascii="仿宋_GB2312" w:eastAsia="仿宋_GB2312" w:hAnsi="Arial" w:cs="Arial" w:hint="eastAsia"/>
          <w:sz w:val="28"/>
          <w:szCs w:val="28"/>
        </w:rPr>
        <w:t>科技（天津）有限公司</w:t>
      </w:r>
    </w:p>
    <w:p w14:paraId="30484B9E" w14:textId="77777777" w:rsidR="00B370FB" w:rsidRPr="00B370FB" w:rsidRDefault="00B370FB" w:rsidP="00B370FB">
      <w:pPr>
        <w:pStyle w:val="af1"/>
        <w:jc w:val="both"/>
        <w:rPr>
          <w:rFonts w:ascii="仿宋_GB2312" w:eastAsia="仿宋_GB2312" w:hint="eastAsia"/>
          <w:sz w:val="28"/>
          <w:szCs w:val="28"/>
        </w:rPr>
      </w:pPr>
      <w:r w:rsidRPr="00B370FB">
        <w:rPr>
          <w:rFonts w:ascii="仿宋_GB2312" w:eastAsia="仿宋_GB2312" w:hAnsi="Arial" w:cs="Arial" w:hint="eastAsia"/>
          <w:b/>
          <w:bCs/>
          <w:sz w:val="28"/>
          <w:szCs w:val="28"/>
        </w:rPr>
        <w:t>公示文件：</w:t>
      </w:r>
      <w:r w:rsidRPr="00B370FB">
        <w:rPr>
          <w:rFonts w:ascii="仿宋_GB2312" w:eastAsia="仿宋_GB2312" w:hAnsi="Arial" w:cs="Arial" w:hint="eastAsia"/>
          <w:sz w:val="28"/>
          <w:szCs w:val="28"/>
        </w:rPr>
        <w:t>河东区成</w:t>
      </w:r>
      <w:proofErr w:type="gramStart"/>
      <w:r w:rsidRPr="00B370FB">
        <w:rPr>
          <w:rFonts w:ascii="仿宋_GB2312" w:eastAsia="仿宋_GB2312" w:hAnsi="Arial" w:cs="Arial" w:hint="eastAsia"/>
          <w:sz w:val="28"/>
          <w:szCs w:val="28"/>
        </w:rPr>
        <w:t>林道天药集团</w:t>
      </w:r>
      <w:proofErr w:type="gramEnd"/>
      <w:r w:rsidRPr="00B370FB">
        <w:rPr>
          <w:rFonts w:ascii="仿宋_GB2312" w:eastAsia="仿宋_GB2312" w:hAnsi="Arial" w:cs="Arial" w:hint="eastAsia"/>
          <w:sz w:val="28"/>
          <w:szCs w:val="28"/>
        </w:rPr>
        <w:t>地块土壤污染补充风险评估报告</w:t>
      </w:r>
      <w:r w:rsidRPr="00B370FB">
        <w:rPr>
          <w:rFonts w:ascii="仿宋_GB2312" w:eastAsia="仿宋_GB2312" w:hAnsi="Arial" w:cs="Arial" w:hint="eastAsia"/>
          <w:sz w:val="28"/>
          <w:szCs w:val="28"/>
        </w:rPr>
        <w:br/>
      </w:r>
      <w:r w:rsidRPr="00B370FB">
        <w:rPr>
          <w:rFonts w:ascii="仿宋_GB2312" w:eastAsia="仿宋_GB2312" w:hAnsi="Arial" w:cs="Arial" w:hint="eastAsia"/>
          <w:b/>
          <w:bCs/>
          <w:sz w:val="28"/>
          <w:szCs w:val="28"/>
        </w:rPr>
        <w:t>联系电话：</w:t>
      </w:r>
      <w:r w:rsidRPr="00B370FB">
        <w:rPr>
          <w:rFonts w:ascii="仿宋_GB2312" w:eastAsia="仿宋_GB2312" w:hAnsi="Arial" w:cs="Arial" w:hint="eastAsia"/>
          <w:sz w:val="28"/>
          <w:szCs w:val="28"/>
        </w:rPr>
        <w:t>022-87551552</w:t>
      </w:r>
    </w:p>
    <w:p w14:paraId="6089A8A4" w14:textId="77777777" w:rsidR="00B370FB" w:rsidRPr="00B370FB" w:rsidRDefault="00B370FB" w:rsidP="00B370FB">
      <w:pPr>
        <w:pStyle w:val="af1"/>
        <w:jc w:val="both"/>
        <w:rPr>
          <w:rFonts w:ascii="仿宋_GB2312" w:eastAsia="仿宋_GB2312" w:hint="eastAsia"/>
          <w:sz w:val="28"/>
          <w:szCs w:val="28"/>
        </w:rPr>
      </w:pPr>
      <w:r w:rsidRPr="00B370FB">
        <w:rPr>
          <w:rFonts w:ascii="仿宋_GB2312" w:eastAsia="仿宋_GB2312" w:hAnsi="Arial" w:cs="Arial" w:hint="eastAsia"/>
          <w:b/>
          <w:bCs/>
          <w:sz w:val="28"/>
          <w:szCs w:val="28"/>
        </w:rPr>
        <w:t>公示时间：</w:t>
      </w:r>
      <w:r w:rsidRPr="00B370FB">
        <w:rPr>
          <w:rFonts w:ascii="仿宋_GB2312" w:eastAsia="仿宋_GB2312" w:hAnsi="Arial" w:cs="Arial" w:hint="eastAsia"/>
          <w:sz w:val="28"/>
          <w:szCs w:val="28"/>
        </w:rPr>
        <w:t>12月16日</w:t>
      </w:r>
    </w:p>
    <w:p w14:paraId="1C1776EB" w14:textId="77777777" w:rsidR="00B370FB" w:rsidRPr="00B370FB" w:rsidRDefault="00B370FB" w:rsidP="00B370FB">
      <w:pPr>
        <w:pStyle w:val="af1"/>
        <w:jc w:val="both"/>
        <w:rPr>
          <w:rFonts w:ascii="仿宋_GB2312" w:eastAsia="仿宋_GB2312" w:hint="eastAsia"/>
          <w:sz w:val="28"/>
          <w:szCs w:val="28"/>
        </w:rPr>
      </w:pPr>
      <w:r w:rsidRPr="00B370FB">
        <w:rPr>
          <w:rFonts w:ascii="仿宋_GB2312" w:eastAsia="仿宋_GB2312" w:hAnsi="Arial" w:cs="Arial" w:hint="eastAsia"/>
          <w:b/>
          <w:bCs/>
          <w:sz w:val="28"/>
          <w:szCs w:val="28"/>
        </w:rPr>
        <w:t>公示内容：</w:t>
      </w:r>
    </w:p>
    <w:p w14:paraId="4B39D8F5" w14:textId="77777777" w:rsidR="00B370FB" w:rsidRPr="00B370FB" w:rsidRDefault="00B370FB" w:rsidP="00B370FB">
      <w:pPr>
        <w:pStyle w:val="af2"/>
        <w:ind w:firstLine="482"/>
        <w:jc w:val="both"/>
        <w:rPr>
          <w:rFonts w:ascii="仿宋_GB2312" w:eastAsia="仿宋_GB2312" w:hint="eastAsia"/>
          <w:sz w:val="28"/>
          <w:szCs w:val="28"/>
        </w:rPr>
      </w:pPr>
      <w:r w:rsidRPr="00B370FB">
        <w:rPr>
          <w:rFonts w:ascii="仿宋_GB2312" w:eastAsia="仿宋_GB2312" w:hAnsi="Arial" w:cs="Arial" w:hint="eastAsia"/>
          <w:sz w:val="28"/>
          <w:szCs w:val="28"/>
        </w:rPr>
        <w:t>河东区成</w:t>
      </w:r>
      <w:proofErr w:type="gramStart"/>
      <w:r w:rsidRPr="00B370FB">
        <w:rPr>
          <w:rFonts w:ascii="仿宋_GB2312" w:eastAsia="仿宋_GB2312" w:hAnsi="Arial" w:cs="Arial" w:hint="eastAsia"/>
          <w:sz w:val="28"/>
          <w:szCs w:val="28"/>
        </w:rPr>
        <w:t>林道天药集团</w:t>
      </w:r>
      <w:proofErr w:type="gramEnd"/>
      <w:r w:rsidRPr="00B370FB">
        <w:rPr>
          <w:rFonts w:ascii="仿宋_GB2312" w:eastAsia="仿宋_GB2312" w:hAnsi="Arial" w:cs="Arial" w:hint="eastAsia"/>
          <w:sz w:val="28"/>
          <w:szCs w:val="28"/>
        </w:rPr>
        <w:t>地块位于天津市河东区靖江路东侧。调查面积84985.7091m2，西至红星路辅路，南至成林道，东至建新路，北至大通花园。调查地块规划用地性质为商业服务业设施用地（B）、居住用地（R）及公园绿地（G1）。</w:t>
      </w:r>
    </w:p>
    <w:p w14:paraId="054502B4" w14:textId="77777777" w:rsidR="00B370FB" w:rsidRPr="00B370FB" w:rsidRDefault="00B370FB" w:rsidP="00B370FB">
      <w:pPr>
        <w:pStyle w:val="af2"/>
        <w:ind w:firstLine="482"/>
        <w:jc w:val="both"/>
        <w:rPr>
          <w:rFonts w:ascii="仿宋_GB2312" w:eastAsia="仿宋_GB2312" w:hint="eastAsia"/>
          <w:sz w:val="28"/>
          <w:szCs w:val="28"/>
        </w:rPr>
      </w:pPr>
      <w:r w:rsidRPr="00B370FB">
        <w:rPr>
          <w:rFonts w:ascii="仿宋_GB2312" w:eastAsia="仿宋_GB2312" w:hAnsi="Arial" w:cs="Arial" w:hint="eastAsia"/>
          <w:sz w:val="28"/>
          <w:szCs w:val="28"/>
        </w:rPr>
        <w:t>土壤中镍、汞、三氯甲烷、二氯甲烷、苯、甲苯、</w:t>
      </w:r>
      <w:proofErr w:type="gramStart"/>
      <w:r w:rsidRPr="00B370FB">
        <w:rPr>
          <w:rFonts w:ascii="仿宋_GB2312" w:eastAsia="仿宋_GB2312" w:hAnsi="Arial" w:cs="Arial" w:hint="eastAsia"/>
          <w:sz w:val="28"/>
          <w:szCs w:val="28"/>
        </w:rPr>
        <w:t>一溴二</w:t>
      </w:r>
      <w:proofErr w:type="gramEnd"/>
      <w:r w:rsidRPr="00B370FB">
        <w:rPr>
          <w:rFonts w:ascii="仿宋_GB2312" w:eastAsia="仿宋_GB2312" w:hAnsi="Arial" w:cs="Arial" w:hint="eastAsia"/>
          <w:sz w:val="28"/>
          <w:szCs w:val="28"/>
        </w:rPr>
        <w:t>氯甲烷、溴苯、1,2-二氯乙烷、石油烃（C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10</w:t>
      </w:r>
      <w:r w:rsidRPr="00B370FB">
        <w:rPr>
          <w:rFonts w:ascii="仿宋_GB2312" w:eastAsia="仿宋_GB2312" w:hAnsi="Arial" w:cs="Arial" w:hint="eastAsia"/>
          <w:sz w:val="28"/>
          <w:szCs w:val="28"/>
        </w:rPr>
        <w:t>-C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40</w:t>
      </w:r>
      <w:r w:rsidRPr="00B370FB">
        <w:rPr>
          <w:rFonts w:ascii="仿宋_GB2312" w:eastAsia="仿宋_GB2312" w:hAnsi="Arial" w:cs="Arial" w:hint="eastAsia"/>
          <w:sz w:val="28"/>
          <w:szCs w:val="28"/>
        </w:rPr>
        <w:t>）含量超过《土壤环境质量建设用地土壤污染风险管控标准（试行）》（GB36600-2018）规定的第一类建设用地土壤污染风险筛选值，石油烃（C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6</w:t>
      </w:r>
      <w:r w:rsidRPr="00B370FB">
        <w:rPr>
          <w:rFonts w:ascii="仿宋_GB2312" w:eastAsia="仿宋_GB2312" w:hAnsi="Arial" w:cs="Arial" w:hint="eastAsia"/>
          <w:sz w:val="28"/>
          <w:szCs w:val="28"/>
        </w:rPr>
        <w:t>-C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9</w:t>
      </w:r>
      <w:r w:rsidRPr="00B370FB">
        <w:rPr>
          <w:rFonts w:ascii="仿宋_GB2312" w:eastAsia="仿宋_GB2312" w:hAnsi="Arial" w:cs="Arial" w:hint="eastAsia"/>
          <w:sz w:val="28"/>
          <w:szCs w:val="28"/>
        </w:rPr>
        <w:t>）含量超过《Regional soil screening level, USEPA 2022.11》居住用地标准，</w:t>
      </w:r>
      <w:r w:rsidRPr="00B370FB">
        <w:rPr>
          <w:rFonts w:ascii="仿宋_GB2312" w:eastAsia="仿宋_GB2312" w:hAnsi="Arial" w:cs="Arial" w:hint="eastAsia"/>
          <w:color w:val="000000"/>
          <w:sz w:val="28"/>
          <w:szCs w:val="28"/>
        </w:rPr>
        <w:t>其余检测指标含量均未超过相应的第一类用地筛选值。</w:t>
      </w:r>
      <w:r w:rsidRPr="00B370FB">
        <w:rPr>
          <w:rFonts w:ascii="仿宋_GB2312" w:eastAsia="仿宋_GB2312" w:hAnsi="Arial" w:cs="Arial" w:hint="eastAsia"/>
          <w:sz w:val="28"/>
          <w:szCs w:val="28"/>
        </w:rPr>
        <w:t>地下水中pH值、砷、三氯甲烷、1,2-二氯乙烷、二氯甲烷、苯、甲苯、邻苯二甲酸二（2-乙</w:t>
      </w:r>
      <w:proofErr w:type="gramStart"/>
      <w:r w:rsidRPr="00B370FB">
        <w:rPr>
          <w:rFonts w:ascii="仿宋_GB2312" w:eastAsia="仿宋_GB2312" w:hAnsi="Arial" w:cs="Arial" w:hint="eastAsia"/>
          <w:sz w:val="28"/>
          <w:szCs w:val="28"/>
        </w:rPr>
        <w:t>基己基</w:t>
      </w:r>
      <w:proofErr w:type="gramEnd"/>
      <w:r w:rsidRPr="00B370FB">
        <w:rPr>
          <w:rFonts w:ascii="仿宋_GB2312" w:eastAsia="仿宋_GB2312" w:hAnsi="Arial" w:cs="Arial" w:hint="eastAsia"/>
          <w:sz w:val="28"/>
          <w:szCs w:val="28"/>
        </w:rPr>
        <w:t xml:space="preserve">）酯、苯酚含量超过《地下水质量标准》（GB/T </w:t>
      </w:r>
      <w:r w:rsidRPr="00B370FB">
        <w:rPr>
          <w:rFonts w:ascii="仿宋_GB2312" w:eastAsia="仿宋_GB2312" w:hAnsi="Arial" w:cs="Arial" w:hint="eastAsia"/>
          <w:sz w:val="28"/>
          <w:szCs w:val="28"/>
        </w:rPr>
        <w:lastRenderedPageBreak/>
        <w:t>14848-2017）规定的IV类标准限值，</w:t>
      </w:r>
      <w:proofErr w:type="gramStart"/>
      <w:r w:rsidRPr="00B370FB">
        <w:rPr>
          <w:rFonts w:ascii="仿宋_GB2312" w:eastAsia="仿宋_GB2312" w:hAnsi="Arial" w:cs="Arial" w:hint="eastAsia"/>
          <w:sz w:val="28"/>
          <w:szCs w:val="28"/>
        </w:rPr>
        <w:t>一溴二</w:t>
      </w:r>
      <w:proofErr w:type="gramEnd"/>
      <w:r w:rsidRPr="00B370FB">
        <w:rPr>
          <w:rFonts w:ascii="仿宋_GB2312" w:eastAsia="仿宋_GB2312" w:hAnsi="Arial" w:cs="Arial" w:hint="eastAsia"/>
          <w:sz w:val="28"/>
          <w:szCs w:val="28"/>
        </w:rPr>
        <w:t>氯甲烷、石油烃（C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10</w:t>
      </w:r>
      <w:r w:rsidRPr="00B370FB">
        <w:rPr>
          <w:rFonts w:ascii="仿宋_GB2312" w:eastAsia="仿宋_GB2312" w:hAnsi="Arial" w:cs="Arial" w:hint="eastAsia"/>
          <w:sz w:val="28"/>
          <w:szCs w:val="28"/>
        </w:rPr>
        <w:t>-C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40</w:t>
      </w:r>
      <w:r w:rsidRPr="00B370FB">
        <w:rPr>
          <w:rFonts w:ascii="仿宋_GB2312" w:eastAsia="仿宋_GB2312" w:hAnsi="Arial" w:cs="Arial" w:hint="eastAsia"/>
          <w:sz w:val="28"/>
          <w:szCs w:val="28"/>
        </w:rPr>
        <w:t>）含量超过《上海市建设用地土壤污染状况调查、风险评估、风险管控与修复方案编制、风险管控与修复效果评估工作的补充规定》中第一类用地筛选值，石油烃（C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6</w:t>
      </w:r>
      <w:r w:rsidRPr="00B370FB">
        <w:rPr>
          <w:rFonts w:ascii="仿宋_GB2312" w:eastAsia="仿宋_GB2312" w:hAnsi="Arial" w:cs="Arial" w:hint="eastAsia"/>
          <w:sz w:val="28"/>
          <w:szCs w:val="28"/>
        </w:rPr>
        <w:t>-C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9</w:t>
      </w:r>
      <w:r w:rsidRPr="00B370FB">
        <w:rPr>
          <w:rFonts w:ascii="仿宋_GB2312" w:eastAsia="仿宋_GB2312" w:hAnsi="Arial" w:cs="Arial" w:hint="eastAsia"/>
          <w:sz w:val="28"/>
          <w:szCs w:val="28"/>
        </w:rPr>
        <w:t>）含量超过《Regional soil screening level, USEPA 2022.11》自来水质标准，</w:t>
      </w:r>
      <w:r w:rsidRPr="00B370FB">
        <w:rPr>
          <w:rFonts w:ascii="仿宋_GB2312" w:eastAsia="仿宋_GB2312" w:hAnsi="Arial" w:cs="Arial" w:hint="eastAsia"/>
          <w:color w:val="000000"/>
          <w:sz w:val="28"/>
          <w:szCs w:val="28"/>
        </w:rPr>
        <w:t>丙酮</w:t>
      </w:r>
      <w:r w:rsidRPr="00B370FB">
        <w:rPr>
          <w:rFonts w:ascii="仿宋_GB2312" w:eastAsia="仿宋_GB2312" w:hAnsi="Arial" w:cs="Arial" w:hint="eastAsia"/>
          <w:sz w:val="28"/>
          <w:szCs w:val="28"/>
        </w:rPr>
        <w:t>含量超过《Regional soil screening level, USEPA 2020.05》居住用地标准。</w:t>
      </w:r>
      <w:r w:rsidRPr="00B370FB">
        <w:rPr>
          <w:rFonts w:ascii="仿宋_GB2312" w:eastAsia="仿宋_GB2312" w:hAnsi="Arial" w:cs="Arial" w:hint="eastAsia"/>
          <w:color w:val="000000"/>
          <w:sz w:val="28"/>
          <w:szCs w:val="28"/>
        </w:rPr>
        <w:t>其余检测指标含量均未超过相应的第一类用地筛选值。本地块</w:t>
      </w:r>
      <w:r w:rsidRPr="00B370FB">
        <w:rPr>
          <w:rFonts w:ascii="仿宋_GB2312" w:eastAsia="仿宋_GB2312" w:hAnsi="Arial" w:cs="Arial" w:hint="eastAsia"/>
          <w:sz w:val="28"/>
          <w:szCs w:val="28"/>
        </w:rPr>
        <w:t>属于污染地块。</w:t>
      </w:r>
    </w:p>
    <w:p w14:paraId="438562BF" w14:textId="77777777" w:rsidR="00B370FB" w:rsidRPr="00B370FB" w:rsidRDefault="00B370FB" w:rsidP="00B370FB">
      <w:pPr>
        <w:pStyle w:val="af1"/>
        <w:spacing w:before="120" w:beforeAutospacing="0"/>
        <w:ind w:firstLine="480"/>
        <w:jc w:val="both"/>
        <w:rPr>
          <w:rFonts w:ascii="仿宋_GB2312" w:eastAsia="仿宋_GB2312" w:hint="eastAsia"/>
          <w:sz w:val="28"/>
          <w:szCs w:val="28"/>
        </w:rPr>
      </w:pPr>
      <w:r w:rsidRPr="00B370FB">
        <w:rPr>
          <w:rFonts w:ascii="仿宋_GB2312" w:eastAsia="仿宋_GB2312" w:hAnsi="Arial" w:cs="Arial" w:hint="eastAsia"/>
          <w:sz w:val="28"/>
          <w:szCs w:val="28"/>
        </w:rPr>
        <w:t>土壤中，汞、三氯甲烷、二氯甲烷、苯、甲苯检测结果最大值超过《土壤环境质量 建设用地土壤污染风险管控标准（试行）》（GB 36600-2018）第一类用地筛选值，且超过第一类用地管控值，对人体健康通常存在不可接受风险，应当采取风险管控或修复措施。根据风险评估结果，</w:t>
      </w:r>
      <w:proofErr w:type="gramStart"/>
      <w:r w:rsidRPr="00B370FB">
        <w:rPr>
          <w:rFonts w:ascii="仿宋_GB2312" w:eastAsia="仿宋_GB2312" w:hAnsi="Arial" w:cs="Arial" w:hint="eastAsia"/>
          <w:sz w:val="28"/>
          <w:szCs w:val="28"/>
        </w:rPr>
        <w:t>一溴二</w:t>
      </w:r>
      <w:proofErr w:type="gramEnd"/>
      <w:r w:rsidRPr="00B370FB">
        <w:rPr>
          <w:rFonts w:ascii="仿宋_GB2312" w:eastAsia="仿宋_GB2312" w:hAnsi="Arial" w:cs="Arial" w:hint="eastAsia"/>
          <w:sz w:val="28"/>
          <w:szCs w:val="28"/>
        </w:rPr>
        <w:t>氯甲烷、1,2-二氯乙烷、溴苯致癌风险值小于10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perscript"/>
        </w:rPr>
        <w:t>-6</w:t>
      </w:r>
      <w:r w:rsidRPr="00B370FB">
        <w:rPr>
          <w:rFonts w:ascii="仿宋_GB2312" w:eastAsia="仿宋_GB2312" w:hAnsi="Arial" w:cs="Arial" w:hint="eastAsia"/>
          <w:sz w:val="28"/>
          <w:szCs w:val="28"/>
        </w:rPr>
        <w:t>，</w:t>
      </w:r>
      <w:proofErr w:type="gramStart"/>
      <w:r w:rsidRPr="00B370FB">
        <w:rPr>
          <w:rFonts w:ascii="仿宋_GB2312" w:eastAsia="仿宋_GB2312" w:hAnsi="Arial" w:cs="Arial" w:hint="eastAsia"/>
          <w:sz w:val="28"/>
          <w:szCs w:val="28"/>
        </w:rPr>
        <w:t>危害商</w:t>
      </w:r>
      <w:proofErr w:type="gramEnd"/>
      <w:r w:rsidRPr="00B370FB">
        <w:rPr>
          <w:rFonts w:ascii="仿宋_GB2312" w:eastAsia="仿宋_GB2312" w:hAnsi="Arial" w:cs="Arial" w:hint="eastAsia"/>
          <w:sz w:val="28"/>
          <w:szCs w:val="28"/>
        </w:rPr>
        <w:t>小于1，对人体健康风险可接受。镍的致癌风险不可接受，石油烃（C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10</w:t>
      </w:r>
      <w:r w:rsidRPr="00B370FB">
        <w:rPr>
          <w:rFonts w:ascii="仿宋_GB2312" w:eastAsia="仿宋_GB2312" w:hAnsi="Arial" w:cs="Arial" w:hint="eastAsia"/>
          <w:sz w:val="28"/>
          <w:szCs w:val="28"/>
        </w:rPr>
        <w:t>-C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40</w:t>
      </w:r>
      <w:r w:rsidRPr="00B370FB">
        <w:rPr>
          <w:rFonts w:ascii="仿宋_GB2312" w:eastAsia="仿宋_GB2312" w:hAnsi="Arial" w:cs="Arial" w:hint="eastAsia"/>
          <w:sz w:val="28"/>
          <w:szCs w:val="28"/>
        </w:rPr>
        <w:t>）的非致癌风险不可接受，应当采取风险管控或修复措施。因此，土壤中汞、三氯甲烷、二氯甲烷、苯、甲苯、镍和石油烃（C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10</w:t>
      </w:r>
      <w:r w:rsidRPr="00B370FB">
        <w:rPr>
          <w:rFonts w:ascii="仿宋_GB2312" w:eastAsia="仿宋_GB2312" w:hAnsi="Arial" w:cs="Arial" w:hint="eastAsia"/>
          <w:sz w:val="28"/>
          <w:szCs w:val="28"/>
        </w:rPr>
        <w:t>-C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40</w:t>
      </w:r>
      <w:r w:rsidRPr="00B370FB">
        <w:rPr>
          <w:rFonts w:ascii="仿宋_GB2312" w:eastAsia="仿宋_GB2312" w:hAnsi="Arial" w:cs="Arial" w:hint="eastAsia"/>
          <w:sz w:val="28"/>
          <w:szCs w:val="28"/>
        </w:rPr>
        <w:t>）对人体健康风险不可接受，应当采取风险管控或修复措施。</w:t>
      </w:r>
    </w:p>
    <w:p w14:paraId="6F2A0B6E" w14:textId="77777777" w:rsidR="00B370FB" w:rsidRPr="00B370FB" w:rsidRDefault="00B370FB" w:rsidP="00B370FB">
      <w:pPr>
        <w:pStyle w:val="af2"/>
        <w:ind w:firstLine="482"/>
        <w:jc w:val="both"/>
        <w:rPr>
          <w:rFonts w:ascii="仿宋_GB2312" w:eastAsia="仿宋_GB2312" w:hint="eastAsia"/>
          <w:sz w:val="28"/>
          <w:szCs w:val="28"/>
        </w:rPr>
      </w:pPr>
      <w:r w:rsidRPr="00B370FB">
        <w:rPr>
          <w:rFonts w:ascii="仿宋_GB2312" w:eastAsia="仿宋_GB2312" w:hAnsi="Arial" w:cs="Arial" w:hint="eastAsia"/>
          <w:sz w:val="28"/>
          <w:szCs w:val="28"/>
        </w:rPr>
        <w:t>地下水潜水中，砷（无机）、甲苯、</w:t>
      </w:r>
      <w:proofErr w:type="gramStart"/>
      <w:r w:rsidRPr="00B370FB">
        <w:rPr>
          <w:rFonts w:ascii="仿宋_GB2312" w:eastAsia="仿宋_GB2312" w:hAnsi="Arial" w:cs="Arial" w:hint="eastAsia"/>
          <w:sz w:val="28"/>
          <w:szCs w:val="28"/>
        </w:rPr>
        <w:t>一溴二</w:t>
      </w:r>
      <w:proofErr w:type="gramEnd"/>
      <w:r w:rsidRPr="00B370FB">
        <w:rPr>
          <w:rFonts w:ascii="仿宋_GB2312" w:eastAsia="仿宋_GB2312" w:hAnsi="Arial" w:cs="Arial" w:hint="eastAsia"/>
          <w:sz w:val="28"/>
          <w:szCs w:val="28"/>
        </w:rPr>
        <w:t>氯甲烷、二氯甲烷、1,2-二氯乙烷、邻苯二甲酸二(2-乙</w:t>
      </w:r>
      <w:proofErr w:type="gramStart"/>
      <w:r w:rsidRPr="00B370FB">
        <w:rPr>
          <w:rFonts w:ascii="仿宋_GB2312" w:eastAsia="仿宋_GB2312" w:hAnsi="Arial" w:cs="Arial" w:hint="eastAsia"/>
          <w:sz w:val="28"/>
          <w:szCs w:val="28"/>
        </w:rPr>
        <w:t>基己基</w:t>
      </w:r>
      <w:proofErr w:type="gramEnd"/>
      <w:r w:rsidRPr="00B370FB">
        <w:rPr>
          <w:rFonts w:ascii="仿宋_GB2312" w:eastAsia="仿宋_GB2312" w:hAnsi="Arial" w:cs="Arial" w:hint="eastAsia"/>
          <w:sz w:val="28"/>
          <w:szCs w:val="28"/>
        </w:rPr>
        <w:t>)酯、苯酚致癌风险值小于10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perscript"/>
        </w:rPr>
        <w:t>-6</w:t>
      </w:r>
      <w:r w:rsidRPr="00B370FB">
        <w:rPr>
          <w:rFonts w:ascii="仿宋_GB2312" w:eastAsia="仿宋_GB2312" w:hAnsi="Arial" w:cs="Arial" w:hint="eastAsia"/>
          <w:sz w:val="28"/>
          <w:szCs w:val="28"/>
        </w:rPr>
        <w:t>，</w:t>
      </w:r>
      <w:proofErr w:type="gramStart"/>
      <w:r w:rsidRPr="00B370FB">
        <w:rPr>
          <w:rFonts w:ascii="仿宋_GB2312" w:eastAsia="仿宋_GB2312" w:hAnsi="Arial" w:cs="Arial" w:hint="eastAsia"/>
          <w:sz w:val="28"/>
          <w:szCs w:val="28"/>
        </w:rPr>
        <w:t>危害商</w:t>
      </w:r>
      <w:proofErr w:type="gramEnd"/>
      <w:r w:rsidRPr="00B370FB">
        <w:rPr>
          <w:rFonts w:ascii="仿宋_GB2312" w:eastAsia="仿宋_GB2312" w:hAnsi="Arial" w:cs="Arial" w:hint="eastAsia"/>
          <w:sz w:val="28"/>
          <w:szCs w:val="28"/>
        </w:rPr>
        <w:t>小于1，对人体健康风险可接受；氯仿（三氯甲烷）致癌风险和非致癌风险均不可接受；苯致癌风险不可接受。在隔水底板</w:t>
      </w:r>
      <w:r w:rsidRPr="00B370FB">
        <w:rPr>
          <w:rFonts w:ascii="仿宋_GB2312" w:eastAsia="仿宋_GB2312" w:hAnsi="Arial" w:cs="Arial" w:hint="eastAsia"/>
          <w:sz w:val="28"/>
          <w:szCs w:val="28"/>
        </w:rPr>
        <w:lastRenderedPageBreak/>
        <w:t>（</w:t>
      </w:r>
      <w:r w:rsidRPr="00B370FB">
        <w:rPr>
          <w:rFonts w:ascii="仿宋_GB2312" w:eastAsia="仿宋_GB2312" w:hint="eastAsia"/>
          <w:sz w:val="28"/>
          <w:szCs w:val="28"/>
        </w:rPr>
        <w:t>⑥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4</w:t>
      </w:r>
      <w:r w:rsidRPr="00B370FB">
        <w:rPr>
          <w:rFonts w:ascii="仿宋_GB2312" w:eastAsia="仿宋_GB2312" w:hAnsi="Arial" w:cs="Arial" w:hint="eastAsia"/>
          <w:sz w:val="28"/>
          <w:szCs w:val="28"/>
        </w:rPr>
        <w:t>、</w:t>
      </w:r>
      <w:r w:rsidRPr="00B370FB">
        <w:rPr>
          <w:rFonts w:ascii="仿宋_GB2312" w:eastAsia="仿宋_GB2312" w:hint="eastAsia"/>
          <w:sz w:val="28"/>
          <w:szCs w:val="28"/>
        </w:rPr>
        <w:t>⑧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1</w:t>
      </w:r>
      <w:r w:rsidRPr="00B370FB">
        <w:rPr>
          <w:rFonts w:ascii="仿宋_GB2312" w:eastAsia="仿宋_GB2312" w:hAnsi="Arial" w:cs="Arial" w:hint="eastAsia"/>
          <w:sz w:val="28"/>
          <w:szCs w:val="28"/>
        </w:rPr>
        <w:t>）的作用下，微承压含水层不具备暴露途径，没有风险，故不对微承压含水层进行修复。因此，地下水潜水中氯仿（三氯甲烷）、</w:t>
      </w:r>
      <w:proofErr w:type="gramStart"/>
      <w:r w:rsidRPr="00B370FB">
        <w:rPr>
          <w:rFonts w:ascii="仿宋_GB2312" w:eastAsia="仿宋_GB2312" w:hAnsi="Arial" w:cs="Arial" w:hint="eastAsia"/>
          <w:sz w:val="28"/>
          <w:szCs w:val="28"/>
        </w:rPr>
        <w:t>苯对人体</w:t>
      </w:r>
      <w:proofErr w:type="gramEnd"/>
      <w:r w:rsidRPr="00B370FB">
        <w:rPr>
          <w:rFonts w:ascii="仿宋_GB2312" w:eastAsia="仿宋_GB2312" w:hAnsi="Arial" w:cs="Arial" w:hint="eastAsia"/>
          <w:sz w:val="28"/>
          <w:szCs w:val="28"/>
        </w:rPr>
        <w:t>健康风险不可接受，应当采取风险管控或修复措施。</w:t>
      </w:r>
    </w:p>
    <w:p w14:paraId="3B057731" w14:textId="77777777" w:rsidR="00B370FB" w:rsidRPr="00B370FB" w:rsidRDefault="00B370FB" w:rsidP="00B370FB">
      <w:pPr>
        <w:pStyle w:val="af1"/>
        <w:spacing w:before="120" w:beforeAutospacing="0"/>
        <w:ind w:firstLine="480"/>
        <w:jc w:val="both"/>
        <w:rPr>
          <w:rFonts w:ascii="仿宋_GB2312" w:eastAsia="仿宋_GB2312" w:hint="eastAsia"/>
          <w:sz w:val="28"/>
          <w:szCs w:val="28"/>
        </w:rPr>
      </w:pPr>
      <w:r w:rsidRPr="00B370FB">
        <w:rPr>
          <w:rFonts w:ascii="仿宋_GB2312" w:eastAsia="仿宋_GB2312" w:hAnsi="Arial" w:cs="Arial" w:hint="eastAsia"/>
          <w:sz w:val="28"/>
          <w:szCs w:val="28"/>
        </w:rPr>
        <w:t>土壤中汞、三氯甲烷、二氯甲烷、苯、甲苯、石油烃（C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10</w:t>
      </w:r>
      <w:r w:rsidRPr="00B370FB">
        <w:rPr>
          <w:rFonts w:ascii="仿宋_GB2312" w:eastAsia="仿宋_GB2312" w:hAnsi="Arial" w:cs="Arial" w:hint="eastAsia"/>
          <w:sz w:val="28"/>
          <w:szCs w:val="28"/>
        </w:rPr>
        <w:t>-C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40</w:t>
      </w:r>
      <w:r w:rsidRPr="00B370FB">
        <w:rPr>
          <w:rFonts w:ascii="仿宋_GB2312" w:eastAsia="仿宋_GB2312" w:hAnsi="Arial" w:cs="Arial" w:hint="eastAsia"/>
          <w:sz w:val="28"/>
          <w:szCs w:val="28"/>
        </w:rPr>
        <w:t>）建议选用《土壤环境质量 建设用地土壤风险管控标准（试行）》（GB 36600-2018）第一类用地筛选值作为修复目标值，</w:t>
      </w:r>
      <w:proofErr w:type="gramStart"/>
      <w:r w:rsidRPr="00B370FB">
        <w:rPr>
          <w:rFonts w:ascii="仿宋_GB2312" w:eastAsia="仿宋_GB2312" w:hAnsi="Arial" w:cs="Arial" w:hint="eastAsia"/>
          <w:sz w:val="28"/>
          <w:szCs w:val="28"/>
        </w:rPr>
        <w:t>镍建议</w:t>
      </w:r>
      <w:proofErr w:type="gramEnd"/>
      <w:r w:rsidRPr="00B370FB">
        <w:rPr>
          <w:rFonts w:ascii="仿宋_GB2312" w:eastAsia="仿宋_GB2312" w:hAnsi="Arial" w:cs="Arial" w:hint="eastAsia"/>
          <w:sz w:val="28"/>
          <w:szCs w:val="28"/>
        </w:rPr>
        <w:t>选用按照《建设用地土壤污染风险评估技术导则》（HJ 25.3-2019）计算的土壤风险控制值作为修复目标值，</w:t>
      </w:r>
      <w:proofErr w:type="gramStart"/>
      <w:r w:rsidRPr="00B370FB">
        <w:rPr>
          <w:rFonts w:ascii="仿宋_GB2312" w:eastAsia="仿宋_GB2312" w:hAnsi="Arial" w:cs="Arial" w:hint="eastAsia"/>
          <w:sz w:val="28"/>
          <w:szCs w:val="28"/>
        </w:rPr>
        <w:t>即汞修复</w:t>
      </w:r>
      <w:proofErr w:type="gramEnd"/>
      <w:r w:rsidRPr="00B370FB">
        <w:rPr>
          <w:rFonts w:ascii="仿宋_GB2312" w:eastAsia="仿宋_GB2312" w:hAnsi="Arial" w:cs="Arial" w:hint="eastAsia"/>
          <w:sz w:val="28"/>
          <w:szCs w:val="28"/>
        </w:rPr>
        <w:t>目标值为8mg/kg，三氯甲烷修复目标值为0.3mg/kg，二氯甲烷修复目标值为94mg/kg，苯修复目标值为1mg/kg，甲苯修复目标值为1200mg/kg，石油烃（C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10</w:t>
      </w:r>
      <w:r w:rsidRPr="00B370FB">
        <w:rPr>
          <w:rFonts w:ascii="仿宋_GB2312" w:eastAsia="仿宋_GB2312" w:hAnsi="Arial" w:cs="Arial" w:hint="eastAsia"/>
          <w:sz w:val="28"/>
          <w:szCs w:val="28"/>
        </w:rPr>
        <w:t>-C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40</w:t>
      </w:r>
      <w:r w:rsidRPr="00B370FB">
        <w:rPr>
          <w:rFonts w:ascii="仿宋_GB2312" w:eastAsia="仿宋_GB2312" w:hAnsi="Arial" w:cs="Arial" w:hint="eastAsia"/>
          <w:sz w:val="28"/>
          <w:szCs w:val="28"/>
        </w:rPr>
        <w:t>）修复目标值为826mg/kg，镍修复目标值为183mg/kg。</w:t>
      </w:r>
    </w:p>
    <w:p w14:paraId="5BBA72EF" w14:textId="77777777" w:rsidR="00B370FB" w:rsidRPr="00B370FB" w:rsidRDefault="00B370FB" w:rsidP="00B370FB">
      <w:pPr>
        <w:pStyle w:val="af1"/>
        <w:spacing w:before="120" w:beforeAutospacing="0"/>
        <w:ind w:firstLine="480"/>
        <w:jc w:val="both"/>
        <w:rPr>
          <w:rFonts w:ascii="仿宋_GB2312" w:eastAsia="仿宋_GB2312" w:hint="eastAsia"/>
          <w:sz w:val="28"/>
          <w:szCs w:val="28"/>
        </w:rPr>
      </w:pPr>
      <w:r w:rsidRPr="00B370FB">
        <w:rPr>
          <w:rFonts w:ascii="仿宋_GB2312" w:eastAsia="仿宋_GB2312" w:hAnsi="Arial" w:cs="Arial" w:hint="eastAsia"/>
          <w:sz w:val="28"/>
          <w:szCs w:val="28"/>
        </w:rPr>
        <w:t>地下水潜水含水层中氯仿（三氯甲烷）、</w:t>
      </w:r>
      <w:proofErr w:type="gramStart"/>
      <w:r w:rsidRPr="00B370FB">
        <w:rPr>
          <w:rFonts w:ascii="仿宋_GB2312" w:eastAsia="仿宋_GB2312" w:hAnsi="Arial" w:cs="Arial" w:hint="eastAsia"/>
          <w:sz w:val="28"/>
          <w:szCs w:val="28"/>
        </w:rPr>
        <w:t>苯建议</w:t>
      </w:r>
      <w:proofErr w:type="gramEnd"/>
      <w:r w:rsidRPr="00B370FB">
        <w:rPr>
          <w:rFonts w:ascii="仿宋_GB2312" w:eastAsia="仿宋_GB2312" w:hAnsi="Arial" w:cs="Arial" w:hint="eastAsia"/>
          <w:sz w:val="28"/>
          <w:szCs w:val="28"/>
        </w:rPr>
        <w:t>选用按照《建设用地土壤污染风险评估技术导则》（HJ 25.3-2019）计算的地下水风险控制值作为修复目标值，即氯仿（三氯甲烷）修复目标值为0.598mg/L（598μg/L），苯修复目标值为1.24mg/L（1240μg/L），潜水中NAPLs要进行治理，甲苯（NAPL项）治理目标值为5.26 mg/L。</w:t>
      </w:r>
    </w:p>
    <w:p w14:paraId="1AD81664" w14:textId="77777777" w:rsidR="00B370FB" w:rsidRPr="00B370FB" w:rsidRDefault="00B370FB" w:rsidP="00B370FB">
      <w:pPr>
        <w:pStyle w:val="af2"/>
        <w:ind w:firstLine="482"/>
        <w:jc w:val="both"/>
        <w:rPr>
          <w:rFonts w:ascii="仿宋_GB2312" w:eastAsia="仿宋_GB2312" w:hint="eastAsia"/>
          <w:sz w:val="28"/>
          <w:szCs w:val="28"/>
        </w:rPr>
      </w:pPr>
      <w:r w:rsidRPr="00B370FB">
        <w:rPr>
          <w:rFonts w:ascii="仿宋_GB2312" w:eastAsia="仿宋_GB2312" w:hAnsi="Arial" w:cs="Arial" w:hint="eastAsia"/>
          <w:sz w:val="28"/>
          <w:szCs w:val="28"/>
        </w:rPr>
        <w:t>土壤污染物为汞、三氯甲烷、二氯甲烷、苯、甲苯、镍和</w:t>
      </w:r>
      <w:proofErr w:type="gramStart"/>
      <w:r w:rsidRPr="00B370FB">
        <w:rPr>
          <w:rFonts w:ascii="仿宋_GB2312" w:eastAsia="仿宋_GB2312" w:hAnsi="Arial" w:cs="Arial" w:hint="eastAsia"/>
          <w:sz w:val="28"/>
          <w:szCs w:val="28"/>
        </w:rPr>
        <w:t>总石油烃</w:t>
      </w:r>
      <w:proofErr w:type="gramEnd"/>
      <w:r w:rsidRPr="00B370FB">
        <w:rPr>
          <w:rFonts w:ascii="仿宋_GB2312" w:eastAsia="仿宋_GB2312" w:hAnsi="Arial" w:cs="Arial" w:hint="eastAsia"/>
          <w:sz w:val="28"/>
          <w:szCs w:val="28"/>
        </w:rPr>
        <w:t>（C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10</w:t>
      </w:r>
      <w:r w:rsidRPr="00B370FB">
        <w:rPr>
          <w:rFonts w:ascii="仿宋_GB2312" w:eastAsia="仿宋_GB2312" w:hAnsi="Arial" w:cs="Arial" w:hint="eastAsia"/>
          <w:sz w:val="28"/>
          <w:szCs w:val="28"/>
        </w:rPr>
        <w:t>-C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bscript"/>
        </w:rPr>
        <w:t>40</w:t>
      </w:r>
      <w:r w:rsidRPr="00B370FB">
        <w:rPr>
          <w:rFonts w:ascii="仿宋_GB2312" w:eastAsia="仿宋_GB2312" w:hAnsi="Arial" w:cs="Arial" w:hint="eastAsia"/>
          <w:sz w:val="28"/>
          <w:szCs w:val="28"/>
        </w:rPr>
        <w:t>），修复土方量为563936m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perscript"/>
        </w:rPr>
        <w:t>3</w:t>
      </w:r>
      <w:r w:rsidRPr="00B370FB">
        <w:rPr>
          <w:rFonts w:ascii="仿宋_GB2312" w:eastAsia="仿宋_GB2312" w:hAnsi="Arial" w:cs="Arial" w:hint="eastAsia"/>
          <w:sz w:val="28"/>
          <w:szCs w:val="28"/>
        </w:rPr>
        <w:t>。地下水中污染物为氯仿（三氯甲烷）、苯，修复面积为36060.7m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perscript"/>
        </w:rPr>
        <w:t>2</w:t>
      </w:r>
      <w:r w:rsidRPr="00B370FB">
        <w:rPr>
          <w:rFonts w:ascii="仿宋_GB2312" w:eastAsia="仿宋_GB2312" w:hAnsi="Arial" w:cs="Arial" w:hint="eastAsia"/>
          <w:sz w:val="28"/>
          <w:szCs w:val="28"/>
        </w:rPr>
        <w:t>。潜水地下水NAPLs治理总面积为22761.5m</w:t>
      </w:r>
      <w:r w:rsidRPr="00B370FB">
        <w:rPr>
          <w:rFonts w:ascii="仿宋_GB2312" w:eastAsia="仿宋_GB2312" w:hAnsi="Arial" w:cs="Arial" w:hint="eastAsia"/>
          <w:sz w:val="28"/>
          <w:szCs w:val="28"/>
          <w:vertAlign w:val="superscript"/>
        </w:rPr>
        <w:t>2</w:t>
      </w:r>
      <w:r w:rsidRPr="00B370FB">
        <w:rPr>
          <w:rFonts w:ascii="仿宋_GB2312" w:eastAsia="仿宋_GB2312" w:hAnsi="Arial" w:cs="Arial" w:hint="eastAsia"/>
          <w:sz w:val="28"/>
          <w:szCs w:val="28"/>
        </w:rPr>
        <w:t>，其中氯仿（NAPL项）的治理目标值同地下水的修复目标值，甲苯（NAPL项）的治理目标值为5.26mg/L。</w:t>
      </w:r>
    </w:p>
    <w:p w14:paraId="1536B445" w14:textId="0C54375B" w:rsidR="00DC3165" w:rsidRPr="00B370FB" w:rsidRDefault="00DC3165" w:rsidP="00B370FB">
      <w:pPr>
        <w:rPr>
          <w:rFonts w:ascii="仿宋_GB2312" w:eastAsia="仿宋_GB2312" w:hint="eastAsia"/>
          <w:sz w:val="28"/>
          <w:szCs w:val="28"/>
        </w:rPr>
      </w:pPr>
    </w:p>
    <w:sectPr w:rsidR="00DC3165" w:rsidRPr="00B37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5FD1" w14:textId="77777777" w:rsidR="00E3300C" w:rsidRDefault="00E3300C" w:rsidP="001318E9">
      <w:r>
        <w:separator/>
      </w:r>
    </w:p>
  </w:endnote>
  <w:endnote w:type="continuationSeparator" w:id="0">
    <w:p w14:paraId="715B4CD6" w14:textId="77777777" w:rsidR="00E3300C" w:rsidRDefault="00E3300C" w:rsidP="0013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4395" w14:textId="77777777" w:rsidR="00E3300C" w:rsidRDefault="00E3300C" w:rsidP="001318E9">
      <w:r>
        <w:separator/>
      </w:r>
    </w:p>
  </w:footnote>
  <w:footnote w:type="continuationSeparator" w:id="0">
    <w:p w14:paraId="7050B1C3" w14:textId="77777777" w:rsidR="00E3300C" w:rsidRDefault="00E3300C" w:rsidP="0013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064C"/>
    <w:rsid w:val="0002635C"/>
    <w:rsid w:val="00117B88"/>
    <w:rsid w:val="001318E9"/>
    <w:rsid w:val="0016430E"/>
    <w:rsid w:val="00220CAA"/>
    <w:rsid w:val="00221FDB"/>
    <w:rsid w:val="0023067F"/>
    <w:rsid w:val="002B5518"/>
    <w:rsid w:val="002D3FFD"/>
    <w:rsid w:val="003440E6"/>
    <w:rsid w:val="003F5744"/>
    <w:rsid w:val="00456D3F"/>
    <w:rsid w:val="0055196C"/>
    <w:rsid w:val="00586683"/>
    <w:rsid w:val="005F77E3"/>
    <w:rsid w:val="0063750B"/>
    <w:rsid w:val="006F0767"/>
    <w:rsid w:val="007202AE"/>
    <w:rsid w:val="007665CF"/>
    <w:rsid w:val="00804D81"/>
    <w:rsid w:val="008621B7"/>
    <w:rsid w:val="008C3D51"/>
    <w:rsid w:val="00917724"/>
    <w:rsid w:val="00A01BBC"/>
    <w:rsid w:val="00A52677"/>
    <w:rsid w:val="00B370FB"/>
    <w:rsid w:val="00BA3EC2"/>
    <w:rsid w:val="00BC176C"/>
    <w:rsid w:val="00C22299"/>
    <w:rsid w:val="00D028B0"/>
    <w:rsid w:val="00D73E16"/>
    <w:rsid w:val="00DC3165"/>
    <w:rsid w:val="00DE064C"/>
    <w:rsid w:val="00E3300C"/>
    <w:rsid w:val="00E6208D"/>
    <w:rsid w:val="00E9673B"/>
    <w:rsid w:val="00ED2EF1"/>
    <w:rsid w:val="00EE2026"/>
    <w:rsid w:val="00F4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9960D"/>
  <w15:chartTrackingRefBased/>
  <w15:docId w15:val="{C145D630-7A2C-4FA6-A126-C2DAA425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0CAA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220CAA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220CAA"/>
  </w:style>
  <w:style w:type="paragraph" w:styleId="a6">
    <w:name w:val="annotation subject"/>
    <w:basedOn w:val="a4"/>
    <w:next w:val="a4"/>
    <w:link w:val="a7"/>
    <w:uiPriority w:val="99"/>
    <w:semiHidden/>
    <w:unhideWhenUsed/>
    <w:rsid w:val="00220CAA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220CA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20C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20CAA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1318E9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31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1318E9"/>
    <w:rPr>
      <w:sz w:val="18"/>
      <w:szCs w:val="18"/>
    </w:rPr>
  </w:style>
  <w:style w:type="paragraph" w:customStyle="1" w:styleId="ae">
    <w:name w:val="我才是正文"/>
    <w:basedOn w:val="a"/>
    <w:link w:val="Char"/>
    <w:qFormat/>
    <w:rsid w:val="00917724"/>
    <w:pPr>
      <w:spacing w:line="360" w:lineRule="auto"/>
      <w:ind w:firstLine="482"/>
    </w:pPr>
    <w:rPr>
      <w:rFonts w:ascii="Times New Roman" w:hAnsi="Times New Roman" w:cs="Times New Roman"/>
      <w:sz w:val="28"/>
      <w:szCs w:val="28"/>
    </w:rPr>
  </w:style>
  <w:style w:type="character" w:customStyle="1" w:styleId="Char">
    <w:name w:val="我才是正文 Char"/>
    <w:basedOn w:val="a0"/>
    <w:link w:val="ae"/>
    <w:qFormat/>
    <w:rsid w:val="00917724"/>
    <w:rPr>
      <w:rFonts w:ascii="Times New Roman" w:hAnsi="Times New Roman" w:cs="Times New Roman"/>
      <w:sz w:val="28"/>
      <w:szCs w:val="28"/>
    </w:rPr>
  </w:style>
  <w:style w:type="paragraph" w:styleId="af">
    <w:name w:val="List Paragraph"/>
    <w:basedOn w:val="a"/>
    <w:link w:val="af0"/>
    <w:uiPriority w:val="1"/>
    <w:qFormat/>
    <w:rsid w:val="00C22299"/>
    <w:pPr>
      <w:widowControl/>
      <w:adjustRightInd w:val="0"/>
      <w:snapToGrid w:val="0"/>
      <w:spacing w:before="120" w:line="360" w:lineRule="auto"/>
      <w:ind w:firstLineChars="200" w:firstLine="200"/>
    </w:pPr>
    <w:rPr>
      <w:rFonts w:ascii="Times New Roman" w:eastAsia="仿宋" w:hAnsi="Times New Roman" w:cs="宋体"/>
      <w:kern w:val="0"/>
      <w:sz w:val="24"/>
      <w:szCs w:val="24"/>
    </w:rPr>
  </w:style>
  <w:style w:type="character" w:customStyle="1" w:styleId="af0">
    <w:name w:val="列表段落 字符"/>
    <w:basedOn w:val="a0"/>
    <w:link w:val="af"/>
    <w:uiPriority w:val="1"/>
    <w:qFormat/>
    <w:rsid w:val="00C22299"/>
    <w:rPr>
      <w:rFonts w:ascii="Times New Roman" w:eastAsia="仿宋" w:hAnsi="Times New Roman" w:cs="宋体"/>
      <w:kern w:val="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B37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f2">
    <w:name w:val="a"/>
    <w:basedOn w:val="a"/>
    <w:rsid w:val="00B370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 Y</cp:lastModifiedBy>
  <cp:revision>23</cp:revision>
  <dcterms:created xsi:type="dcterms:W3CDTF">2019-11-01T02:47:00Z</dcterms:created>
  <dcterms:modified xsi:type="dcterms:W3CDTF">2023-03-03T02:14:00Z</dcterms:modified>
</cp:coreProperties>
</file>