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290"/>
            <wp:effectExtent l="0" t="0" r="10160" b="10160"/>
            <wp:docPr id="2" name="图片 2" descr="2022.4.11元泓泉金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4.11元泓泉金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290"/>
            <wp:effectExtent l="0" t="0" r="10160" b="10160"/>
            <wp:docPr id="1" name="图片 1" descr="2022.4.11元泓泉金属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4.11元泓泉金属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