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ED070" w14:textId="5473EB4D" w:rsidR="00A52677" w:rsidRDefault="00A01BBC" w:rsidP="007202AE">
      <w:pPr>
        <w:rPr>
          <w:sz w:val="28"/>
          <w:szCs w:val="28"/>
        </w:rPr>
      </w:pPr>
      <w:r>
        <w:rPr>
          <w:rFonts w:hint="eastAsia"/>
          <w:b/>
          <w:bCs/>
          <w:sz w:val="28"/>
          <w:szCs w:val="28"/>
        </w:rPr>
        <w:t>项目名称</w:t>
      </w:r>
      <w:r w:rsidR="007202AE" w:rsidRPr="007202AE">
        <w:rPr>
          <w:rFonts w:hint="eastAsia"/>
          <w:b/>
          <w:bCs/>
          <w:sz w:val="28"/>
          <w:szCs w:val="28"/>
        </w:rPr>
        <w:t>：</w:t>
      </w:r>
      <w:r w:rsidR="00D73E16" w:rsidRPr="00D73E16">
        <w:rPr>
          <w:rFonts w:hint="eastAsia"/>
          <w:sz w:val="28"/>
          <w:szCs w:val="28"/>
        </w:rPr>
        <w:t>天津冈北混凝土工业有限公司文庆道北冈北混凝土地块土壤污染状况调查</w:t>
      </w:r>
      <w:r w:rsidR="002B5518">
        <w:rPr>
          <w:rFonts w:hint="eastAsia"/>
          <w:sz w:val="28"/>
          <w:szCs w:val="28"/>
        </w:rPr>
        <w:t>项目</w:t>
      </w:r>
    </w:p>
    <w:p w14:paraId="6AB2CFFA" w14:textId="100BCD8A" w:rsidR="00A01BBC" w:rsidRPr="00A01BBC" w:rsidRDefault="00A01BBC" w:rsidP="007202AE">
      <w:pPr>
        <w:rPr>
          <w:b/>
          <w:bCs/>
          <w:sz w:val="28"/>
          <w:szCs w:val="28"/>
        </w:rPr>
      </w:pPr>
      <w:r w:rsidRPr="00A01BBC">
        <w:rPr>
          <w:rFonts w:hint="eastAsia"/>
          <w:b/>
          <w:bCs/>
          <w:sz w:val="28"/>
          <w:szCs w:val="28"/>
        </w:rPr>
        <w:t>项目单位：</w:t>
      </w:r>
      <w:r w:rsidR="00D73E16" w:rsidRPr="00D73E16">
        <w:rPr>
          <w:rFonts w:hint="eastAsia"/>
          <w:sz w:val="28"/>
          <w:szCs w:val="28"/>
        </w:rPr>
        <w:t>天津津诚资产管理有限公司</w:t>
      </w:r>
    </w:p>
    <w:p w14:paraId="314E5677" w14:textId="4A4B60D3" w:rsidR="00A01BBC" w:rsidRPr="00A01BBC" w:rsidRDefault="00A01BBC" w:rsidP="007202AE">
      <w:pPr>
        <w:rPr>
          <w:sz w:val="28"/>
          <w:szCs w:val="28"/>
        </w:rPr>
      </w:pPr>
      <w:r w:rsidRPr="00A01BBC">
        <w:rPr>
          <w:rFonts w:hint="eastAsia"/>
          <w:b/>
          <w:bCs/>
          <w:sz w:val="28"/>
          <w:szCs w:val="28"/>
        </w:rPr>
        <w:t>报告编制单位：</w:t>
      </w:r>
      <w:r w:rsidR="00D73E16" w:rsidRPr="00D73E16">
        <w:rPr>
          <w:rFonts w:hint="eastAsia"/>
          <w:sz w:val="28"/>
          <w:szCs w:val="28"/>
        </w:rPr>
        <w:t>华测生态环境科技（天津）有限公司</w:t>
      </w:r>
    </w:p>
    <w:p w14:paraId="4119FC02" w14:textId="566DB271" w:rsidR="00A01BBC" w:rsidRPr="00A01BBC" w:rsidRDefault="00A01BBC" w:rsidP="007202AE">
      <w:pPr>
        <w:rPr>
          <w:b/>
          <w:bCs/>
          <w:sz w:val="28"/>
          <w:szCs w:val="28"/>
        </w:rPr>
      </w:pPr>
      <w:r w:rsidRPr="00A01BBC">
        <w:rPr>
          <w:rFonts w:hint="eastAsia"/>
          <w:b/>
          <w:bCs/>
          <w:sz w:val="28"/>
          <w:szCs w:val="28"/>
        </w:rPr>
        <w:t>公示文件：</w:t>
      </w:r>
      <w:r w:rsidR="00D73E16" w:rsidRPr="00D73E16">
        <w:rPr>
          <w:rFonts w:hint="eastAsia"/>
          <w:sz w:val="28"/>
          <w:szCs w:val="28"/>
        </w:rPr>
        <w:t>天津冈北混凝土工业有限公司文庆道北冈北混凝土地块</w:t>
      </w:r>
      <w:r w:rsidR="00804D81" w:rsidRPr="00804D81">
        <w:rPr>
          <w:rFonts w:hint="eastAsia"/>
          <w:sz w:val="28"/>
          <w:szCs w:val="28"/>
        </w:rPr>
        <w:t>土壤污染状况调查报告</w:t>
      </w:r>
      <w:r w:rsidRPr="00A01BBC">
        <w:rPr>
          <w:b/>
          <w:bCs/>
          <w:sz w:val="28"/>
          <w:szCs w:val="28"/>
        </w:rPr>
        <w:br/>
      </w:r>
      <w:r w:rsidRPr="00A01BBC">
        <w:rPr>
          <w:rFonts w:hint="eastAsia"/>
          <w:b/>
          <w:bCs/>
          <w:sz w:val="28"/>
          <w:szCs w:val="28"/>
        </w:rPr>
        <w:t>联系电话：</w:t>
      </w:r>
      <w:r w:rsidRPr="00A01BBC">
        <w:rPr>
          <w:rFonts w:hint="eastAsia"/>
          <w:sz w:val="28"/>
          <w:szCs w:val="28"/>
        </w:rPr>
        <w:t>0</w:t>
      </w:r>
      <w:r w:rsidRPr="00A01BBC">
        <w:rPr>
          <w:sz w:val="28"/>
          <w:szCs w:val="28"/>
        </w:rPr>
        <w:t>22</w:t>
      </w:r>
      <w:r w:rsidRPr="00A01BBC">
        <w:rPr>
          <w:rFonts w:hint="eastAsia"/>
          <w:sz w:val="28"/>
          <w:szCs w:val="28"/>
        </w:rPr>
        <w:t>-</w:t>
      </w:r>
      <w:r w:rsidRPr="00A01BBC">
        <w:rPr>
          <w:sz w:val="28"/>
          <w:szCs w:val="28"/>
        </w:rPr>
        <w:t>87551552</w:t>
      </w:r>
    </w:p>
    <w:p w14:paraId="00AA4128" w14:textId="67B31FA0" w:rsidR="007202AE" w:rsidRDefault="007202AE" w:rsidP="007202AE">
      <w:pPr>
        <w:rPr>
          <w:sz w:val="28"/>
          <w:szCs w:val="28"/>
        </w:rPr>
      </w:pPr>
      <w:r w:rsidRPr="007202AE">
        <w:rPr>
          <w:rFonts w:hint="eastAsia"/>
          <w:b/>
          <w:bCs/>
          <w:sz w:val="28"/>
          <w:szCs w:val="28"/>
        </w:rPr>
        <w:t>公示时间：</w:t>
      </w:r>
      <w:r w:rsidR="00D73E16">
        <w:rPr>
          <w:sz w:val="28"/>
          <w:szCs w:val="28"/>
        </w:rPr>
        <w:t>3</w:t>
      </w:r>
      <w:r w:rsidRPr="007202AE">
        <w:rPr>
          <w:rFonts w:hint="eastAsia"/>
          <w:sz w:val="28"/>
          <w:szCs w:val="28"/>
        </w:rPr>
        <w:t>月</w:t>
      </w:r>
      <w:r w:rsidR="00D73E16">
        <w:rPr>
          <w:sz w:val="28"/>
          <w:szCs w:val="28"/>
        </w:rPr>
        <w:t>14</w:t>
      </w:r>
      <w:r w:rsidRPr="007202AE">
        <w:rPr>
          <w:rFonts w:hint="eastAsia"/>
          <w:sz w:val="28"/>
          <w:szCs w:val="28"/>
        </w:rPr>
        <w:t>日</w:t>
      </w:r>
    </w:p>
    <w:p w14:paraId="394E8806" w14:textId="17A9993C" w:rsidR="007202AE" w:rsidRPr="007202AE" w:rsidRDefault="007202AE" w:rsidP="007202AE">
      <w:pPr>
        <w:rPr>
          <w:b/>
          <w:bCs/>
          <w:sz w:val="28"/>
          <w:szCs w:val="28"/>
        </w:rPr>
      </w:pPr>
      <w:r w:rsidRPr="007202AE">
        <w:rPr>
          <w:rFonts w:hint="eastAsia"/>
          <w:b/>
          <w:bCs/>
          <w:sz w:val="28"/>
          <w:szCs w:val="28"/>
        </w:rPr>
        <w:t>公示内容：</w:t>
      </w:r>
    </w:p>
    <w:p w14:paraId="6EAE7F66" w14:textId="61E7EEDC" w:rsidR="00DC3165" w:rsidRPr="00DC3165" w:rsidRDefault="00D73E16" w:rsidP="00DC3165">
      <w:pPr>
        <w:pStyle w:val="ae"/>
        <w:rPr>
          <w:sz w:val="28"/>
          <w:szCs w:val="24"/>
        </w:rPr>
      </w:pPr>
      <w:r w:rsidRPr="00D73E16">
        <w:rPr>
          <w:rFonts w:hint="eastAsia"/>
          <w:sz w:val="28"/>
          <w:szCs w:val="28"/>
        </w:rPr>
        <w:t>天津冈北混凝土工业有限公司文庆道北冈北混凝土地块位于天津市北辰区文庆道与新峰路交口西北侧。地块调查面积</w:t>
      </w:r>
      <w:r w:rsidRPr="00D73E16">
        <w:rPr>
          <w:rFonts w:hint="eastAsia"/>
          <w:sz w:val="28"/>
          <w:szCs w:val="28"/>
        </w:rPr>
        <w:t>11876m</w:t>
      </w:r>
      <w:r w:rsidRPr="00D73E16">
        <w:rPr>
          <w:rFonts w:hint="eastAsia"/>
          <w:sz w:val="28"/>
          <w:szCs w:val="28"/>
          <w:vertAlign w:val="superscript"/>
        </w:rPr>
        <w:t>2</w:t>
      </w:r>
      <w:r w:rsidRPr="00D73E16">
        <w:rPr>
          <w:rFonts w:hint="eastAsia"/>
          <w:sz w:val="28"/>
          <w:szCs w:val="28"/>
        </w:rPr>
        <w:t>，西至高峰路小学，北至天和道，东至新峰路，南至文庆道。该地块规划用地性质为住宅用地。</w:t>
      </w:r>
    </w:p>
    <w:p w14:paraId="0BBA2F19" w14:textId="6DD89CD7" w:rsidR="00DC3165" w:rsidRPr="00DC3165" w:rsidRDefault="00804D81" w:rsidP="00DC3165">
      <w:pPr>
        <w:pStyle w:val="ae"/>
        <w:rPr>
          <w:sz w:val="28"/>
          <w:szCs w:val="24"/>
        </w:rPr>
      </w:pPr>
      <w:r w:rsidRPr="00804D81">
        <w:rPr>
          <w:rFonts w:hint="eastAsia"/>
          <w:sz w:val="28"/>
          <w:szCs w:val="24"/>
        </w:rPr>
        <w:t>本地块</w:t>
      </w:r>
      <w:r w:rsidR="00D73E16" w:rsidRPr="00D73E16">
        <w:rPr>
          <w:rFonts w:hint="eastAsia"/>
          <w:sz w:val="28"/>
          <w:szCs w:val="24"/>
        </w:rPr>
        <w:t>共布设土壤监测点位</w:t>
      </w:r>
      <w:r w:rsidR="00D73E16" w:rsidRPr="00D73E16">
        <w:rPr>
          <w:rFonts w:hint="eastAsia"/>
          <w:sz w:val="28"/>
          <w:szCs w:val="24"/>
        </w:rPr>
        <w:t>7</w:t>
      </w:r>
      <w:r w:rsidR="00D73E16" w:rsidRPr="00D73E16">
        <w:rPr>
          <w:rFonts w:hint="eastAsia"/>
          <w:sz w:val="28"/>
          <w:szCs w:val="24"/>
        </w:rPr>
        <w:t>个，采样深度为</w:t>
      </w:r>
      <w:r w:rsidR="00D73E16" w:rsidRPr="00D73E16">
        <w:rPr>
          <w:rFonts w:hint="eastAsia"/>
          <w:sz w:val="28"/>
          <w:szCs w:val="24"/>
        </w:rPr>
        <w:t>0.5-6.0m</w:t>
      </w:r>
      <w:r w:rsidR="00D73E16" w:rsidRPr="00D73E16">
        <w:rPr>
          <w:rFonts w:hint="eastAsia"/>
          <w:sz w:val="28"/>
          <w:szCs w:val="24"/>
        </w:rPr>
        <w:t>，共采集土壤样品</w:t>
      </w:r>
      <w:r w:rsidR="00D73E16" w:rsidRPr="00D73E16">
        <w:rPr>
          <w:rFonts w:hint="eastAsia"/>
          <w:sz w:val="28"/>
          <w:szCs w:val="24"/>
        </w:rPr>
        <w:t>27</w:t>
      </w:r>
      <w:r w:rsidR="00D73E16" w:rsidRPr="00D73E16">
        <w:rPr>
          <w:rFonts w:hint="eastAsia"/>
          <w:sz w:val="28"/>
          <w:szCs w:val="24"/>
        </w:rPr>
        <w:t>组（不含平行样），检测项目包括重金属（</w:t>
      </w:r>
      <w:r w:rsidR="00D73E16" w:rsidRPr="00D73E16">
        <w:rPr>
          <w:rFonts w:hint="eastAsia"/>
          <w:sz w:val="28"/>
          <w:szCs w:val="24"/>
        </w:rPr>
        <w:t>7</w:t>
      </w:r>
      <w:r w:rsidR="00D73E16" w:rsidRPr="00D73E16">
        <w:rPr>
          <w:rFonts w:hint="eastAsia"/>
          <w:sz w:val="28"/>
          <w:szCs w:val="24"/>
        </w:rPr>
        <w:t>种）、</w:t>
      </w:r>
      <w:r w:rsidR="00D73E16" w:rsidRPr="00D73E16">
        <w:rPr>
          <w:rFonts w:hint="eastAsia"/>
          <w:sz w:val="28"/>
          <w:szCs w:val="24"/>
        </w:rPr>
        <w:t>VOCs</w:t>
      </w:r>
      <w:r w:rsidR="00D73E16" w:rsidRPr="00D73E16">
        <w:rPr>
          <w:rFonts w:hint="eastAsia"/>
          <w:sz w:val="28"/>
          <w:szCs w:val="24"/>
        </w:rPr>
        <w:t>（</w:t>
      </w:r>
      <w:r w:rsidR="00D73E16" w:rsidRPr="00D73E16">
        <w:rPr>
          <w:rFonts w:hint="eastAsia"/>
          <w:sz w:val="28"/>
          <w:szCs w:val="24"/>
        </w:rPr>
        <w:t>27</w:t>
      </w:r>
      <w:r w:rsidR="00D73E16" w:rsidRPr="00D73E16">
        <w:rPr>
          <w:rFonts w:hint="eastAsia"/>
          <w:sz w:val="28"/>
          <w:szCs w:val="24"/>
        </w:rPr>
        <w:t>种）、</w:t>
      </w:r>
      <w:r w:rsidR="00D73E16" w:rsidRPr="00D73E16">
        <w:rPr>
          <w:rFonts w:hint="eastAsia"/>
          <w:sz w:val="28"/>
          <w:szCs w:val="24"/>
        </w:rPr>
        <w:t>SVOCs</w:t>
      </w:r>
      <w:r w:rsidR="00D73E16" w:rsidRPr="00D73E16">
        <w:rPr>
          <w:rFonts w:hint="eastAsia"/>
          <w:sz w:val="28"/>
          <w:szCs w:val="24"/>
        </w:rPr>
        <w:t>（</w:t>
      </w:r>
      <w:r w:rsidR="00D73E16" w:rsidRPr="00D73E16">
        <w:rPr>
          <w:rFonts w:hint="eastAsia"/>
          <w:sz w:val="28"/>
          <w:szCs w:val="24"/>
        </w:rPr>
        <w:t>11</w:t>
      </w:r>
      <w:r w:rsidR="00D73E16" w:rsidRPr="00D73E16">
        <w:rPr>
          <w:rFonts w:hint="eastAsia"/>
          <w:sz w:val="28"/>
          <w:szCs w:val="24"/>
        </w:rPr>
        <w:t>种）、石油烃（</w:t>
      </w:r>
      <w:r w:rsidR="00D73E16" w:rsidRPr="00D73E16">
        <w:rPr>
          <w:rFonts w:hint="eastAsia"/>
          <w:sz w:val="28"/>
          <w:szCs w:val="24"/>
        </w:rPr>
        <w:t>C</w:t>
      </w:r>
      <w:r w:rsidR="00D73E16" w:rsidRPr="00D73E16">
        <w:rPr>
          <w:rFonts w:hint="eastAsia"/>
          <w:sz w:val="28"/>
          <w:szCs w:val="24"/>
          <w:vertAlign w:val="subscript"/>
        </w:rPr>
        <w:t>10</w:t>
      </w:r>
      <w:r w:rsidR="00D73E16" w:rsidRPr="00D73E16">
        <w:rPr>
          <w:rFonts w:hint="eastAsia"/>
          <w:sz w:val="28"/>
          <w:szCs w:val="24"/>
        </w:rPr>
        <w:t>-C</w:t>
      </w:r>
      <w:r w:rsidR="00D73E16" w:rsidRPr="00D73E16">
        <w:rPr>
          <w:rFonts w:hint="eastAsia"/>
          <w:sz w:val="28"/>
          <w:szCs w:val="24"/>
          <w:vertAlign w:val="subscript"/>
        </w:rPr>
        <w:t>40</w:t>
      </w:r>
      <w:r w:rsidR="00D73E16" w:rsidRPr="00D73E16">
        <w:rPr>
          <w:rFonts w:hint="eastAsia"/>
          <w:sz w:val="28"/>
          <w:szCs w:val="24"/>
        </w:rPr>
        <w:t>）、</w:t>
      </w:r>
      <w:r w:rsidR="00D73E16" w:rsidRPr="00D73E16">
        <w:rPr>
          <w:rFonts w:hint="eastAsia"/>
          <w:sz w:val="28"/>
          <w:szCs w:val="24"/>
        </w:rPr>
        <w:t>pH</w:t>
      </w:r>
      <w:r w:rsidR="00D73E16" w:rsidRPr="00D73E16">
        <w:rPr>
          <w:rFonts w:hint="eastAsia"/>
          <w:sz w:val="28"/>
          <w:szCs w:val="24"/>
        </w:rPr>
        <w:t>值；共布设地下水监测井</w:t>
      </w:r>
      <w:r w:rsidR="00D73E16" w:rsidRPr="00D73E16">
        <w:rPr>
          <w:rFonts w:hint="eastAsia"/>
          <w:sz w:val="28"/>
          <w:szCs w:val="24"/>
        </w:rPr>
        <w:t>4</w:t>
      </w:r>
      <w:r w:rsidR="00D73E16" w:rsidRPr="00D73E16">
        <w:rPr>
          <w:rFonts w:hint="eastAsia"/>
          <w:sz w:val="28"/>
          <w:szCs w:val="24"/>
        </w:rPr>
        <w:t>口，井深为</w:t>
      </w:r>
      <w:r w:rsidR="00D73E16" w:rsidRPr="00D73E16">
        <w:rPr>
          <w:rFonts w:hint="eastAsia"/>
          <w:sz w:val="28"/>
          <w:szCs w:val="24"/>
        </w:rPr>
        <w:t>6m</w:t>
      </w:r>
      <w:r w:rsidR="00D73E16" w:rsidRPr="00D73E16">
        <w:rPr>
          <w:rFonts w:hint="eastAsia"/>
          <w:sz w:val="28"/>
          <w:szCs w:val="24"/>
        </w:rPr>
        <w:t>，采集地下水样品</w:t>
      </w:r>
      <w:r w:rsidR="00D73E16" w:rsidRPr="00D73E16">
        <w:rPr>
          <w:rFonts w:hint="eastAsia"/>
          <w:sz w:val="28"/>
          <w:szCs w:val="24"/>
        </w:rPr>
        <w:t>4</w:t>
      </w:r>
      <w:r w:rsidR="00D73E16" w:rsidRPr="00D73E16">
        <w:rPr>
          <w:rFonts w:hint="eastAsia"/>
          <w:sz w:val="28"/>
          <w:szCs w:val="24"/>
        </w:rPr>
        <w:t>组（不含平行样），检测项目包括重金属（</w:t>
      </w:r>
      <w:r w:rsidR="00D73E16" w:rsidRPr="00D73E16">
        <w:rPr>
          <w:rFonts w:hint="eastAsia"/>
          <w:sz w:val="28"/>
          <w:szCs w:val="24"/>
        </w:rPr>
        <w:t>7</w:t>
      </w:r>
      <w:r w:rsidR="00D73E16" w:rsidRPr="00D73E16">
        <w:rPr>
          <w:rFonts w:hint="eastAsia"/>
          <w:sz w:val="28"/>
          <w:szCs w:val="24"/>
        </w:rPr>
        <w:t>种）、</w:t>
      </w:r>
      <w:r w:rsidR="00D73E16" w:rsidRPr="00D73E16">
        <w:rPr>
          <w:rFonts w:hint="eastAsia"/>
          <w:sz w:val="28"/>
          <w:szCs w:val="24"/>
        </w:rPr>
        <w:t>VOCs</w:t>
      </w:r>
      <w:r w:rsidR="00D73E16" w:rsidRPr="00D73E16">
        <w:rPr>
          <w:rFonts w:hint="eastAsia"/>
          <w:sz w:val="28"/>
          <w:szCs w:val="24"/>
        </w:rPr>
        <w:t>（</w:t>
      </w:r>
      <w:r w:rsidR="00D73E16" w:rsidRPr="00D73E16">
        <w:rPr>
          <w:rFonts w:hint="eastAsia"/>
          <w:sz w:val="28"/>
          <w:szCs w:val="24"/>
        </w:rPr>
        <w:t>27</w:t>
      </w:r>
      <w:r w:rsidR="00D73E16" w:rsidRPr="00D73E16">
        <w:rPr>
          <w:rFonts w:hint="eastAsia"/>
          <w:sz w:val="28"/>
          <w:szCs w:val="24"/>
        </w:rPr>
        <w:t>种）、</w:t>
      </w:r>
      <w:r w:rsidR="00D73E16" w:rsidRPr="00D73E16">
        <w:rPr>
          <w:rFonts w:hint="eastAsia"/>
          <w:sz w:val="28"/>
          <w:szCs w:val="24"/>
        </w:rPr>
        <w:t>SVOCs</w:t>
      </w:r>
      <w:r w:rsidR="00D73E16" w:rsidRPr="00D73E16">
        <w:rPr>
          <w:rFonts w:hint="eastAsia"/>
          <w:sz w:val="28"/>
          <w:szCs w:val="24"/>
        </w:rPr>
        <w:t>（</w:t>
      </w:r>
      <w:r w:rsidR="00D73E16" w:rsidRPr="00D73E16">
        <w:rPr>
          <w:rFonts w:hint="eastAsia"/>
          <w:sz w:val="28"/>
          <w:szCs w:val="24"/>
        </w:rPr>
        <w:t>11</w:t>
      </w:r>
      <w:r w:rsidR="00D73E16" w:rsidRPr="00D73E16">
        <w:rPr>
          <w:rFonts w:hint="eastAsia"/>
          <w:sz w:val="28"/>
          <w:szCs w:val="24"/>
        </w:rPr>
        <w:t>种）、石油烃（</w:t>
      </w:r>
      <w:r w:rsidR="00D73E16" w:rsidRPr="00D73E16">
        <w:rPr>
          <w:rFonts w:hint="eastAsia"/>
          <w:sz w:val="28"/>
          <w:szCs w:val="24"/>
        </w:rPr>
        <w:t>C</w:t>
      </w:r>
      <w:r w:rsidR="00D73E16" w:rsidRPr="00D73E16">
        <w:rPr>
          <w:rFonts w:hint="eastAsia"/>
          <w:sz w:val="28"/>
          <w:szCs w:val="24"/>
          <w:vertAlign w:val="subscript"/>
        </w:rPr>
        <w:t>10</w:t>
      </w:r>
      <w:r w:rsidR="00D73E16" w:rsidRPr="00D73E16">
        <w:rPr>
          <w:rFonts w:hint="eastAsia"/>
          <w:sz w:val="28"/>
          <w:szCs w:val="24"/>
        </w:rPr>
        <w:t>-C</w:t>
      </w:r>
      <w:r w:rsidR="00D73E16" w:rsidRPr="00D73E16">
        <w:rPr>
          <w:rFonts w:hint="eastAsia"/>
          <w:sz w:val="28"/>
          <w:szCs w:val="24"/>
          <w:vertAlign w:val="subscript"/>
        </w:rPr>
        <w:t>40</w:t>
      </w:r>
      <w:r w:rsidR="00D73E16" w:rsidRPr="00D73E16">
        <w:rPr>
          <w:rFonts w:hint="eastAsia"/>
          <w:sz w:val="28"/>
          <w:szCs w:val="24"/>
        </w:rPr>
        <w:t>）、</w:t>
      </w:r>
      <w:r w:rsidR="00D73E16" w:rsidRPr="00D73E16">
        <w:rPr>
          <w:rFonts w:hint="eastAsia"/>
          <w:sz w:val="28"/>
          <w:szCs w:val="24"/>
        </w:rPr>
        <w:t>pH</w:t>
      </w:r>
      <w:r w:rsidR="00D73E16" w:rsidRPr="00D73E16">
        <w:rPr>
          <w:rFonts w:hint="eastAsia"/>
          <w:sz w:val="28"/>
          <w:szCs w:val="24"/>
        </w:rPr>
        <w:t>值</w:t>
      </w:r>
      <w:r w:rsidR="00DC3165" w:rsidRPr="00DC3165">
        <w:rPr>
          <w:rFonts w:hint="eastAsia"/>
          <w:sz w:val="28"/>
          <w:szCs w:val="24"/>
        </w:rPr>
        <w:t>。</w:t>
      </w:r>
    </w:p>
    <w:p w14:paraId="1AD9C10A" w14:textId="346CB1B8" w:rsidR="00D73E16" w:rsidRPr="00D73E16" w:rsidRDefault="00D73E16" w:rsidP="00D73E16">
      <w:pPr>
        <w:pStyle w:val="ae"/>
        <w:rPr>
          <w:rFonts w:hint="eastAsia"/>
          <w:sz w:val="28"/>
          <w:szCs w:val="24"/>
        </w:rPr>
      </w:pPr>
      <w:r w:rsidRPr="00D73E16">
        <w:rPr>
          <w:rFonts w:hint="eastAsia"/>
          <w:sz w:val="28"/>
          <w:szCs w:val="24"/>
        </w:rPr>
        <w:t>地块内土壤样品中所有检出项目均未超过《建设用地土壤污染风险管控标准（试行）》（</w:t>
      </w:r>
      <w:r w:rsidRPr="00D73E16">
        <w:rPr>
          <w:rFonts w:hint="eastAsia"/>
          <w:sz w:val="28"/>
          <w:szCs w:val="24"/>
        </w:rPr>
        <w:t>GB36600-2018</w:t>
      </w:r>
      <w:r w:rsidRPr="00D73E16">
        <w:rPr>
          <w:rFonts w:hint="eastAsia"/>
          <w:sz w:val="28"/>
          <w:szCs w:val="24"/>
        </w:rPr>
        <w:t>）中第一类土壤污染风险筛选值地块内地下水样品中石油烃（</w:t>
      </w:r>
      <w:r w:rsidRPr="00D73E16">
        <w:rPr>
          <w:rFonts w:hint="eastAsia"/>
          <w:sz w:val="28"/>
          <w:szCs w:val="24"/>
        </w:rPr>
        <w:t>C</w:t>
      </w:r>
      <w:r w:rsidRPr="00D73E16">
        <w:rPr>
          <w:rFonts w:hint="eastAsia"/>
          <w:sz w:val="28"/>
          <w:szCs w:val="24"/>
          <w:vertAlign w:val="subscript"/>
        </w:rPr>
        <w:t>10</w:t>
      </w:r>
      <w:r w:rsidRPr="00D73E16">
        <w:rPr>
          <w:rFonts w:hint="eastAsia"/>
          <w:sz w:val="28"/>
          <w:szCs w:val="24"/>
        </w:rPr>
        <w:t>-C</w:t>
      </w:r>
      <w:r w:rsidRPr="00D73E16">
        <w:rPr>
          <w:rFonts w:hint="eastAsia"/>
          <w:sz w:val="28"/>
          <w:szCs w:val="24"/>
          <w:vertAlign w:val="subscript"/>
        </w:rPr>
        <w:t>40</w:t>
      </w:r>
      <w:r w:rsidRPr="00D73E16">
        <w:rPr>
          <w:rFonts w:hint="eastAsia"/>
          <w:sz w:val="28"/>
          <w:szCs w:val="24"/>
        </w:rPr>
        <w:t>）含量未超过《上海市建设用</w:t>
      </w:r>
      <w:r w:rsidRPr="00D73E16">
        <w:rPr>
          <w:rFonts w:hint="eastAsia"/>
          <w:sz w:val="28"/>
          <w:szCs w:val="24"/>
        </w:rPr>
        <w:lastRenderedPageBreak/>
        <w:t>地土壤污染状况调查、风险评估、风险管控与修复方案编制、风险管控与修复效果评估工作的补充规定（试行）》（沪环土（</w:t>
      </w:r>
      <w:r w:rsidRPr="00D73E16">
        <w:rPr>
          <w:rFonts w:hint="eastAsia"/>
          <w:sz w:val="28"/>
          <w:szCs w:val="24"/>
        </w:rPr>
        <w:t>2020</w:t>
      </w:r>
      <w:r w:rsidRPr="00D73E16">
        <w:rPr>
          <w:rFonts w:hint="eastAsia"/>
          <w:sz w:val="28"/>
          <w:szCs w:val="24"/>
        </w:rPr>
        <w:t>）</w:t>
      </w:r>
      <w:r w:rsidRPr="00D73E16">
        <w:rPr>
          <w:rFonts w:hint="eastAsia"/>
          <w:sz w:val="28"/>
          <w:szCs w:val="24"/>
        </w:rPr>
        <w:t>62</w:t>
      </w:r>
      <w:r w:rsidRPr="00D73E16">
        <w:rPr>
          <w:rFonts w:hint="eastAsia"/>
          <w:sz w:val="28"/>
          <w:szCs w:val="24"/>
        </w:rPr>
        <w:t>号）中第一类风险筛选值。其他检出项目均未超过《地下水质量标准》（</w:t>
      </w:r>
      <w:r w:rsidRPr="00D73E16">
        <w:rPr>
          <w:rFonts w:hint="eastAsia"/>
          <w:sz w:val="28"/>
          <w:szCs w:val="24"/>
        </w:rPr>
        <w:t>GB/T 14848-2017</w:t>
      </w:r>
      <w:r w:rsidRPr="00D73E16">
        <w:rPr>
          <w:rFonts w:hint="eastAsia"/>
          <w:sz w:val="28"/>
          <w:szCs w:val="24"/>
        </w:rPr>
        <w:t>）</w:t>
      </w:r>
      <w:r w:rsidRPr="00D73E16">
        <w:rPr>
          <w:rFonts w:hint="eastAsia"/>
          <w:sz w:val="28"/>
          <w:szCs w:val="24"/>
        </w:rPr>
        <w:t>IV</w:t>
      </w:r>
      <w:r w:rsidRPr="00D73E16">
        <w:rPr>
          <w:rFonts w:hint="eastAsia"/>
          <w:sz w:val="28"/>
          <w:szCs w:val="24"/>
        </w:rPr>
        <w:t>类标准限值。</w:t>
      </w:r>
    </w:p>
    <w:p w14:paraId="1536B445" w14:textId="48EAABD2" w:rsidR="00DC3165" w:rsidRPr="00804D81" w:rsidRDefault="00D73E16" w:rsidP="00D73E16">
      <w:pPr>
        <w:pStyle w:val="ae"/>
        <w:rPr>
          <w:sz w:val="28"/>
          <w:szCs w:val="24"/>
        </w:rPr>
      </w:pPr>
      <w:r w:rsidRPr="00D73E16">
        <w:rPr>
          <w:rFonts w:hint="eastAsia"/>
          <w:sz w:val="28"/>
          <w:szCs w:val="24"/>
        </w:rPr>
        <w:t>综上，调查地块土壤样品和地下水样品无超筛选值及相应水质标准限值的情况，调查活动可以结束，调查地块作为住宅用地（第一类用地）进行开发建设的人体健康风险可接受，无需开展补充调查工作。</w:t>
      </w:r>
    </w:p>
    <w:sectPr w:rsidR="00DC3165" w:rsidRPr="00804D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AFA2" w14:textId="77777777" w:rsidR="00117B88" w:rsidRDefault="00117B88" w:rsidP="001318E9">
      <w:r>
        <w:separator/>
      </w:r>
    </w:p>
  </w:endnote>
  <w:endnote w:type="continuationSeparator" w:id="0">
    <w:p w14:paraId="0553C38F" w14:textId="77777777" w:rsidR="00117B88" w:rsidRDefault="00117B88" w:rsidP="0013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3F33" w14:textId="77777777" w:rsidR="00117B88" w:rsidRDefault="00117B88" w:rsidP="001318E9">
      <w:r>
        <w:separator/>
      </w:r>
    </w:p>
  </w:footnote>
  <w:footnote w:type="continuationSeparator" w:id="0">
    <w:p w14:paraId="6A851232" w14:textId="77777777" w:rsidR="00117B88" w:rsidRDefault="00117B88" w:rsidP="00131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DE064C"/>
    <w:rsid w:val="00117B88"/>
    <w:rsid w:val="001318E9"/>
    <w:rsid w:val="00220CAA"/>
    <w:rsid w:val="0023067F"/>
    <w:rsid w:val="002B5518"/>
    <w:rsid w:val="0063750B"/>
    <w:rsid w:val="007202AE"/>
    <w:rsid w:val="007665CF"/>
    <w:rsid w:val="00804D81"/>
    <w:rsid w:val="008C3D51"/>
    <w:rsid w:val="00A01BBC"/>
    <w:rsid w:val="00A52677"/>
    <w:rsid w:val="00D73E16"/>
    <w:rsid w:val="00DC3165"/>
    <w:rsid w:val="00DE064C"/>
    <w:rsid w:val="00EE2026"/>
    <w:rsid w:val="00F4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9960D"/>
  <w15:chartTrackingRefBased/>
  <w15:docId w15:val="{C145D630-7A2C-4FA6-A126-C2DAA425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20CAA"/>
    <w:rPr>
      <w:sz w:val="21"/>
      <w:szCs w:val="21"/>
    </w:rPr>
  </w:style>
  <w:style w:type="paragraph" w:styleId="a4">
    <w:name w:val="annotation text"/>
    <w:basedOn w:val="a"/>
    <w:link w:val="a5"/>
    <w:uiPriority w:val="99"/>
    <w:semiHidden/>
    <w:unhideWhenUsed/>
    <w:rsid w:val="00220CAA"/>
    <w:pPr>
      <w:jc w:val="left"/>
    </w:pPr>
  </w:style>
  <w:style w:type="character" w:customStyle="1" w:styleId="a5">
    <w:name w:val="批注文字 字符"/>
    <w:basedOn w:val="a0"/>
    <w:link w:val="a4"/>
    <w:uiPriority w:val="99"/>
    <w:semiHidden/>
    <w:rsid w:val="00220CAA"/>
  </w:style>
  <w:style w:type="paragraph" w:styleId="a6">
    <w:name w:val="annotation subject"/>
    <w:basedOn w:val="a4"/>
    <w:next w:val="a4"/>
    <w:link w:val="a7"/>
    <w:uiPriority w:val="99"/>
    <w:semiHidden/>
    <w:unhideWhenUsed/>
    <w:rsid w:val="00220CAA"/>
    <w:rPr>
      <w:b/>
      <w:bCs/>
    </w:rPr>
  </w:style>
  <w:style w:type="character" w:customStyle="1" w:styleId="a7">
    <w:name w:val="批注主题 字符"/>
    <w:basedOn w:val="a5"/>
    <w:link w:val="a6"/>
    <w:uiPriority w:val="99"/>
    <w:semiHidden/>
    <w:rsid w:val="00220CAA"/>
    <w:rPr>
      <w:b/>
      <w:bCs/>
    </w:rPr>
  </w:style>
  <w:style w:type="paragraph" w:styleId="a8">
    <w:name w:val="Balloon Text"/>
    <w:basedOn w:val="a"/>
    <w:link w:val="a9"/>
    <w:uiPriority w:val="99"/>
    <w:semiHidden/>
    <w:unhideWhenUsed/>
    <w:rsid w:val="00220CAA"/>
    <w:rPr>
      <w:sz w:val="18"/>
      <w:szCs w:val="18"/>
    </w:rPr>
  </w:style>
  <w:style w:type="character" w:customStyle="1" w:styleId="a9">
    <w:name w:val="批注框文本 字符"/>
    <w:basedOn w:val="a0"/>
    <w:link w:val="a8"/>
    <w:uiPriority w:val="99"/>
    <w:semiHidden/>
    <w:rsid w:val="00220CAA"/>
    <w:rPr>
      <w:sz w:val="18"/>
      <w:szCs w:val="18"/>
    </w:rPr>
  </w:style>
  <w:style w:type="paragraph" w:styleId="aa">
    <w:name w:val="header"/>
    <w:basedOn w:val="a"/>
    <w:link w:val="ab"/>
    <w:uiPriority w:val="99"/>
    <w:unhideWhenUsed/>
    <w:rsid w:val="001318E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1318E9"/>
    <w:rPr>
      <w:sz w:val="18"/>
      <w:szCs w:val="18"/>
    </w:rPr>
  </w:style>
  <w:style w:type="paragraph" w:styleId="ac">
    <w:name w:val="footer"/>
    <w:basedOn w:val="a"/>
    <w:link w:val="ad"/>
    <w:uiPriority w:val="99"/>
    <w:unhideWhenUsed/>
    <w:rsid w:val="001318E9"/>
    <w:pPr>
      <w:tabs>
        <w:tab w:val="center" w:pos="4153"/>
        <w:tab w:val="right" w:pos="8306"/>
      </w:tabs>
      <w:snapToGrid w:val="0"/>
      <w:jc w:val="left"/>
    </w:pPr>
    <w:rPr>
      <w:sz w:val="18"/>
      <w:szCs w:val="18"/>
    </w:rPr>
  </w:style>
  <w:style w:type="character" w:customStyle="1" w:styleId="ad">
    <w:name w:val="页脚 字符"/>
    <w:basedOn w:val="a0"/>
    <w:link w:val="ac"/>
    <w:uiPriority w:val="99"/>
    <w:rsid w:val="001318E9"/>
    <w:rPr>
      <w:sz w:val="18"/>
      <w:szCs w:val="18"/>
    </w:rPr>
  </w:style>
  <w:style w:type="paragraph" w:customStyle="1" w:styleId="ae">
    <w:name w:val="我才是正文"/>
    <w:basedOn w:val="a"/>
    <w:link w:val="Char"/>
    <w:qFormat/>
    <w:rsid w:val="00DC3165"/>
    <w:pPr>
      <w:spacing w:line="360" w:lineRule="auto"/>
      <w:ind w:firstLine="482"/>
    </w:pPr>
    <w:rPr>
      <w:rFonts w:ascii="Times New Roman" w:eastAsia="宋体" w:hAnsi="Times New Roman" w:cs="Times New Roman"/>
      <w:sz w:val="24"/>
    </w:rPr>
  </w:style>
  <w:style w:type="character" w:customStyle="1" w:styleId="Char">
    <w:name w:val="我才是正文 Char"/>
    <w:basedOn w:val="a0"/>
    <w:link w:val="ae"/>
    <w:qFormat/>
    <w:rsid w:val="00DC3165"/>
    <w:rPr>
      <w:rFonts w:ascii="Times New Roman"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2019-11-01T02:47:00Z</dcterms:created>
  <dcterms:modified xsi:type="dcterms:W3CDTF">2022-03-14T06:31:00Z</dcterms:modified>
</cp:coreProperties>
</file>